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AA46C" w14:textId="77777777" w:rsidR="00285988" w:rsidRPr="00285988" w:rsidRDefault="00285988" w:rsidP="00C509E9">
      <w:pPr>
        <w:widowControl w:val="0"/>
        <w:suppressAutoHyphens/>
        <w:kinsoku w:val="0"/>
        <w:overflowPunct w:val="0"/>
        <w:autoSpaceDE w:val="0"/>
        <w:autoSpaceDN w:val="0"/>
        <w:adjustRightInd w:val="0"/>
        <w:spacing w:before="69" w:after="0" w:line="242" w:lineRule="auto"/>
        <w:ind w:left="1138" w:right="1037"/>
        <w:jc w:val="center"/>
        <w:rPr>
          <w:rFonts w:ascii="Times New Roman" w:eastAsia="Times New Roman" w:hAnsi="Times New Roman" w:cs="Times New Roman"/>
          <w:b/>
          <w:bCs/>
          <w:kern w:val="0"/>
          <w:sz w:val="28"/>
          <w:szCs w:val="28"/>
          <w14:ligatures w14:val="none"/>
        </w:rPr>
      </w:pPr>
      <w:r w:rsidRPr="00285988">
        <w:rPr>
          <w:rFonts w:ascii="Times New Roman" w:eastAsia="Times New Roman" w:hAnsi="Times New Roman" w:cs="Times New Roman"/>
          <w:b/>
          <w:bCs/>
          <w:kern w:val="0"/>
          <w:sz w:val="28"/>
          <w:szCs w:val="28"/>
          <w14:ligatures w14:val="none"/>
        </w:rPr>
        <w:t>Your Paper's Title Starts Here: Please Center</w:t>
      </w:r>
    </w:p>
    <w:p w14:paraId="2C378828" w14:textId="5744EC0F" w:rsidR="00794DC3" w:rsidRPr="00FE2604" w:rsidRDefault="00285988" w:rsidP="00C509E9">
      <w:pPr>
        <w:widowControl w:val="0"/>
        <w:suppressAutoHyphens/>
        <w:kinsoku w:val="0"/>
        <w:overflowPunct w:val="0"/>
        <w:autoSpaceDE w:val="0"/>
        <w:autoSpaceDN w:val="0"/>
        <w:adjustRightInd w:val="0"/>
        <w:spacing w:before="69" w:after="0" w:line="242" w:lineRule="auto"/>
        <w:ind w:left="1138" w:right="1037"/>
        <w:jc w:val="center"/>
        <w:rPr>
          <w:rFonts w:ascii="Times New Roman" w:eastAsia="Times New Roman" w:hAnsi="Times New Roman" w:cs="Times New Roman"/>
          <w:b/>
          <w:bCs/>
          <w:kern w:val="0"/>
          <w:sz w:val="28"/>
          <w:szCs w:val="28"/>
          <w14:ligatures w14:val="none"/>
        </w:rPr>
      </w:pPr>
      <w:r w:rsidRPr="00285988">
        <w:rPr>
          <w:rFonts w:ascii="Times New Roman" w:eastAsia="Times New Roman" w:hAnsi="Times New Roman" w:cs="Times New Roman"/>
          <w:b/>
          <w:bCs/>
          <w:kern w:val="0"/>
          <w:sz w:val="28"/>
          <w:szCs w:val="28"/>
          <w14:ligatures w14:val="none"/>
        </w:rPr>
        <w:t xml:space="preserve">use </w:t>
      </w:r>
      <w:r>
        <w:rPr>
          <w:rFonts w:ascii="Times New Roman" w:eastAsia="Times New Roman" w:hAnsi="Times New Roman" w:cs="Times New Roman"/>
          <w:b/>
          <w:bCs/>
          <w:kern w:val="0"/>
          <w:sz w:val="28"/>
          <w:szCs w:val="28"/>
          <w14:ligatures w14:val="none"/>
        </w:rPr>
        <w:t>Times New Roman</w:t>
      </w:r>
      <w:r w:rsidRPr="00285988">
        <w:rPr>
          <w:rFonts w:ascii="Times New Roman" w:eastAsia="Times New Roman" w:hAnsi="Times New Roman" w:cs="Times New Roman"/>
          <w:b/>
          <w:bCs/>
          <w:kern w:val="0"/>
          <w:sz w:val="28"/>
          <w:szCs w:val="28"/>
          <w14:ligatures w14:val="none"/>
        </w:rPr>
        <w:t>14</w:t>
      </w:r>
    </w:p>
    <w:p w14:paraId="5C14A013" w14:textId="05A0F885" w:rsidR="00794DC3" w:rsidRPr="00794DC3" w:rsidRDefault="00794DC3" w:rsidP="00794DC3">
      <w:pPr>
        <w:autoSpaceDE w:val="0"/>
        <w:autoSpaceDN w:val="0"/>
        <w:spacing w:before="240" w:after="0" w:line="240" w:lineRule="auto"/>
        <w:jc w:val="center"/>
        <w:rPr>
          <w:rFonts w:ascii="Times New Roman" w:eastAsia="Times New Roman" w:hAnsi="Times New Roman" w:cs="Times New Roman"/>
          <w:kern w:val="0"/>
          <w:sz w:val="24"/>
          <w:szCs w:val="24"/>
          <w14:ligatures w14:val="none"/>
        </w:rPr>
      </w:pPr>
      <w:r w:rsidRPr="00794DC3">
        <w:rPr>
          <w:rFonts w:ascii="Times New Roman" w:eastAsia="Times New Roman" w:hAnsi="Times New Roman" w:cs="Times New Roman"/>
          <w:kern w:val="0"/>
          <w:sz w:val="24"/>
          <w:szCs w:val="24"/>
          <w14:ligatures w14:val="none"/>
        </w:rPr>
        <w:t>FULL First Author</w:t>
      </w:r>
      <w:r w:rsidRPr="00794DC3">
        <w:rPr>
          <w:rFonts w:ascii="Times New Roman" w:eastAsia="Times New Roman" w:hAnsi="Times New Roman" w:cs="Times New Roman"/>
          <w:kern w:val="0"/>
          <w:sz w:val="24"/>
          <w:szCs w:val="24"/>
          <w:vertAlign w:val="superscript"/>
          <w14:ligatures w14:val="none"/>
        </w:rPr>
        <w:t>1, a *</w:t>
      </w:r>
      <w:r w:rsidRPr="00794DC3">
        <w:rPr>
          <w:rFonts w:ascii="Times New Roman" w:eastAsia="Times New Roman" w:hAnsi="Times New Roman" w:cs="Times New Roman"/>
          <w:b/>
          <w:bCs/>
          <w:kern w:val="0"/>
          <w:sz w:val="24"/>
          <w:szCs w:val="24"/>
          <w14:ligatures w14:val="none"/>
        </w:rPr>
        <w:t>,</w:t>
      </w:r>
      <w:r w:rsidRPr="00794DC3">
        <w:rPr>
          <w:rFonts w:ascii="Times New Roman" w:eastAsia="Times New Roman" w:hAnsi="Times New Roman" w:cs="Times New Roman"/>
          <w:kern w:val="0"/>
          <w:sz w:val="24"/>
          <w:szCs w:val="24"/>
          <w14:ligatures w14:val="none"/>
        </w:rPr>
        <w:t xml:space="preserve"> FULL Second Author</w:t>
      </w:r>
      <w:proofErr w:type="gramStart"/>
      <w:r w:rsidRPr="00794DC3">
        <w:rPr>
          <w:rFonts w:ascii="Times New Roman" w:eastAsia="Times New Roman" w:hAnsi="Times New Roman" w:cs="Times New Roman"/>
          <w:kern w:val="0"/>
          <w:sz w:val="24"/>
          <w:szCs w:val="24"/>
          <w:vertAlign w:val="superscript"/>
          <w14:ligatures w14:val="none"/>
        </w:rPr>
        <w:t>2,b</w:t>
      </w:r>
      <w:proofErr w:type="gramEnd"/>
      <w:r w:rsidRPr="00794DC3">
        <w:rPr>
          <w:rFonts w:ascii="Times New Roman" w:eastAsia="Times New Roman" w:hAnsi="Times New Roman" w:cs="Times New Roman"/>
          <w:kern w:val="0"/>
          <w:sz w:val="24"/>
          <w:szCs w:val="24"/>
          <w:vertAlign w:val="superscript"/>
          <w14:ligatures w14:val="none"/>
        </w:rPr>
        <w:t xml:space="preserve"> </w:t>
      </w:r>
      <w:r w:rsidR="007F52F9">
        <w:rPr>
          <w:rFonts w:ascii="Times New Roman" w:eastAsia="Times New Roman" w:hAnsi="Times New Roman" w:cs="Times New Roman"/>
          <w:kern w:val="0"/>
          <w:sz w:val="24"/>
          <w:szCs w:val="24"/>
          <w14:ligatures w14:val="none"/>
        </w:rPr>
        <w:t>,</w:t>
      </w:r>
      <w:r w:rsidRPr="00794DC3">
        <w:rPr>
          <w:rFonts w:ascii="Times New Roman" w:eastAsia="Times New Roman" w:hAnsi="Times New Roman" w:cs="Times New Roman"/>
          <w:kern w:val="0"/>
          <w:sz w:val="24"/>
          <w:szCs w:val="24"/>
          <w14:ligatures w14:val="none"/>
        </w:rPr>
        <w:t xml:space="preserve"> FULL Last Author</w:t>
      </w:r>
      <w:r w:rsidRPr="00794DC3">
        <w:rPr>
          <w:rFonts w:ascii="Times New Roman" w:eastAsia="Times New Roman" w:hAnsi="Times New Roman" w:cs="Times New Roman"/>
          <w:kern w:val="0"/>
          <w:sz w:val="24"/>
          <w:szCs w:val="24"/>
          <w:vertAlign w:val="superscript"/>
          <w14:ligatures w14:val="none"/>
        </w:rPr>
        <w:t xml:space="preserve">3,c </w:t>
      </w:r>
    </w:p>
    <w:p w14:paraId="1E4DE5A0" w14:textId="77777777" w:rsidR="00794DC3" w:rsidRPr="00794DC3" w:rsidRDefault="00794DC3" w:rsidP="007925F7">
      <w:pPr>
        <w:autoSpaceDE w:val="0"/>
        <w:autoSpaceDN w:val="0"/>
        <w:spacing w:after="0" w:line="240" w:lineRule="auto"/>
        <w:jc w:val="center"/>
        <w:rPr>
          <w:rFonts w:ascii="Times New Roman" w:eastAsia="Times New Roman" w:hAnsi="Times New Roman" w:cs="Times New Roman"/>
          <w:kern w:val="0"/>
          <w:sz w:val="20"/>
          <w:szCs w:val="20"/>
          <w14:ligatures w14:val="none"/>
        </w:rPr>
      </w:pPr>
      <w:r w:rsidRPr="00794DC3">
        <w:rPr>
          <w:rFonts w:ascii="Times New Roman" w:eastAsia="Times New Roman" w:hAnsi="Times New Roman" w:cs="Times New Roman"/>
          <w:kern w:val="0"/>
          <w:sz w:val="20"/>
          <w:szCs w:val="20"/>
          <w:vertAlign w:val="superscript"/>
          <w14:ligatures w14:val="none"/>
        </w:rPr>
        <w:t>1</w:t>
      </w:r>
      <w:r w:rsidRPr="00794DC3">
        <w:rPr>
          <w:rFonts w:ascii="Times New Roman" w:eastAsia="Times New Roman" w:hAnsi="Times New Roman" w:cs="Times New Roman"/>
          <w:kern w:val="0"/>
          <w:sz w:val="20"/>
          <w:szCs w:val="20"/>
          <w14:ligatures w14:val="none"/>
        </w:rPr>
        <w:t>Full address of first author, including country</w:t>
      </w:r>
    </w:p>
    <w:p w14:paraId="2D6EF41B" w14:textId="77777777" w:rsidR="00794DC3" w:rsidRPr="00794DC3" w:rsidRDefault="00794DC3" w:rsidP="007925F7">
      <w:pPr>
        <w:autoSpaceDE w:val="0"/>
        <w:autoSpaceDN w:val="0"/>
        <w:spacing w:after="0" w:line="240" w:lineRule="auto"/>
        <w:jc w:val="center"/>
        <w:rPr>
          <w:rFonts w:ascii="Times New Roman" w:eastAsia="Times New Roman" w:hAnsi="Times New Roman" w:cs="Times New Roman"/>
          <w:kern w:val="0"/>
          <w:sz w:val="20"/>
          <w:szCs w:val="20"/>
          <w14:ligatures w14:val="none"/>
        </w:rPr>
      </w:pPr>
      <w:r w:rsidRPr="00794DC3">
        <w:rPr>
          <w:rFonts w:ascii="Times New Roman" w:eastAsia="Times New Roman" w:hAnsi="Times New Roman" w:cs="Times New Roman"/>
          <w:kern w:val="0"/>
          <w:sz w:val="20"/>
          <w:szCs w:val="20"/>
          <w:vertAlign w:val="superscript"/>
          <w14:ligatures w14:val="none"/>
        </w:rPr>
        <w:t>2</w:t>
      </w:r>
      <w:r w:rsidRPr="00794DC3">
        <w:rPr>
          <w:rFonts w:ascii="Times New Roman" w:eastAsia="Times New Roman" w:hAnsi="Times New Roman" w:cs="Times New Roman"/>
          <w:kern w:val="0"/>
          <w:sz w:val="20"/>
          <w:szCs w:val="20"/>
          <w14:ligatures w14:val="none"/>
        </w:rPr>
        <w:t>Full address of second author, including country</w:t>
      </w:r>
    </w:p>
    <w:p w14:paraId="14978681" w14:textId="77777777" w:rsidR="00794DC3" w:rsidRPr="00794DC3" w:rsidRDefault="00794DC3" w:rsidP="007925F7">
      <w:pPr>
        <w:autoSpaceDE w:val="0"/>
        <w:autoSpaceDN w:val="0"/>
        <w:spacing w:after="0" w:line="240" w:lineRule="auto"/>
        <w:jc w:val="center"/>
        <w:rPr>
          <w:rFonts w:ascii="Times New Roman" w:eastAsia="Times New Roman" w:hAnsi="Times New Roman" w:cs="Times New Roman"/>
          <w:kern w:val="0"/>
          <w:sz w:val="20"/>
          <w:szCs w:val="20"/>
          <w14:ligatures w14:val="none"/>
        </w:rPr>
      </w:pPr>
      <w:r w:rsidRPr="00794DC3">
        <w:rPr>
          <w:rFonts w:ascii="Times New Roman" w:eastAsia="Times New Roman" w:hAnsi="Times New Roman" w:cs="Times New Roman"/>
          <w:kern w:val="0"/>
          <w:sz w:val="20"/>
          <w:szCs w:val="20"/>
          <w:vertAlign w:val="superscript"/>
          <w14:ligatures w14:val="none"/>
        </w:rPr>
        <w:t>3</w:t>
      </w:r>
      <w:r w:rsidRPr="00794DC3">
        <w:rPr>
          <w:rFonts w:ascii="Times New Roman" w:eastAsia="Times New Roman" w:hAnsi="Times New Roman" w:cs="Times New Roman"/>
          <w:kern w:val="0"/>
          <w:sz w:val="20"/>
          <w:szCs w:val="20"/>
          <w14:ligatures w14:val="none"/>
        </w:rPr>
        <w:t>List all distinct addresses in the same way</w:t>
      </w:r>
    </w:p>
    <w:p w14:paraId="140FBC69" w14:textId="77777777" w:rsidR="00794DC3" w:rsidRPr="00794DC3" w:rsidRDefault="00794DC3" w:rsidP="007925F7">
      <w:pPr>
        <w:autoSpaceDE w:val="0"/>
        <w:autoSpaceDN w:val="0"/>
        <w:spacing w:after="0" w:line="240" w:lineRule="auto"/>
        <w:jc w:val="center"/>
        <w:rPr>
          <w:rFonts w:ascii="Times New Roman" w:eastAsia="Times New Roman" w:hAnsi="Times New Roman" w:cs="Times New Roman"/>
          <w:kern w:val="0"/>
          <w:sz w:val="20"/>
          <w:szCs w:val="20"/>
          <w14:ligatures w14:val="none"/>
        </w:rPr>
      </w:pPr>
      <w:proofErr w:type="spellStart"/>
      <w:r w:rsidRPr="00794DC3">
        <w:rPr>
          <w:rFonts w:ascii="Times New Roman" w:eastAsia="Times New Roman" w:hAnsi="Times New Roman" w:cs="Times New Roman"/>
          <w:kern w:val="0"/>
          <w:sz w:val="20"/>
          <w:szCs w:val="20"/>
          <w:vertAlign w:val="superscript"/>
          <w14:ligatures w14:val="none"/>
        </w:rPr>
        <w:t>a</w:t>
      </w:r>
      <w:r w:rsidRPr="00794DC3">
        <w:rPr>
          <w:rFonts w:ascii="Times New Roman" w:eastAsia="Times New Roman" w:hAnsi="Times New Roman" w:cs="Times New Roman"/>
          <w:kern w:val="0"/>
          <w:sz w:val="20"/>
          <w:szCs w:val="20"/>
          <w14:ligatures w14:val="none"/>
        </w:rPr>
        <w:t>email</w:t>
      </w:r>
      <w:proofErr w:type="spellEnd"/>
      <w:r w:rsidRPr="00794DC3">
        <w:rPr>
          <w:rFonts w:ascii="Times New Roman" w:eastAsia="Times New Roman" w:hAnsi="Times New Roman" w:cs="Times New Roman"/>
          <w:kern w:val="0"/>
          <w:sz w:val="20"/>
          <w:szCs w:val="20"/>
          <w14:ligatures w14:val="none"/>
        </w:rPr>
        <w:t xml:space="preserve">, </w:t>
      </w:r>
      <w:proofErr w:type="spellStart"/>
      <w:r w:rsidRPr="00794DC3">
        <w:rPr>
          <w:rFonts w:ascii="Times New Roman" w:eastAsia="Times New Roman" w:hAnsi="Times New Roman" w:cs="Times New Roman"/>
          <w:kern w:val="0"/>
          <w:sz w:val="20"/>
          <w:szCs w:val="20"/>
          <w:vertAlign w:val="superscript"/>
          <w14:ligatures w14:val="none"/>
        </w:rPr>
        <w:t>b</w:t>
      </w:r>
      <w:r w:rsidRPr="00794DC3">
        <w:rPr>
          <w:rFonts w:ascii="Times New Roman" w:eastAsia="Times New Roman" w:hAnsi="Times New Roman" w:cs="Times New Roman"/>
          <w:kern w:val="0"/>
          <w:sz w:val="20"/>
          <w:szCs w:val="20"/>
          <w14:ligatures w14:val="none"/>
        </w:rPr>
        <w:t>email</w:t>
      </w:r>
      <w:proofErr w:type="spellEnd"/>
      <w:r w:rsidRPr="00794DC3">
        <w:rPr>
          <w:rFonts w:ascii="Times New Roman" w:eastAsia="Times New Roman" w:hAnsi="Times New Roman" w:cs="Times New Roman"/>
          <w:kern w:val="0"/>
          <w:sz w:val="20"/>
          <w:szCs w:val="20"/>
          <w14:ligatures w14:val="none"/>
        </w:rPr>
        <w:t xml:space="preserve">, </w:t>
      </w:r>
      <w:proofErr w:type="spellStart"/>
      <w:r w:rsidRPr="00794DC3">
        <w:rPr>
          <w:rFonts w:ascii="Times New Roman" w:eastAsia="Times New Roman" w:hAnsi="Times New Roman" w:cs="Times New Roman"/>
          <w:kern w:val="0"/>
          <w:sz w:val="20"/>
          <w:szCs w:val="20"/>
          <w:vertAlign w:val="superscript"/>
          <w14:ligatures w14:val="none"/>
        </w:rPr>
        <w:t>c</w:t>
      </w:r>
      <w:r w:rsidRPr="00794DC3">
        <w:rPr>
          <w:rFonts w:ascii="Times New Roman" w:eastAsia="Times New Roman" w:hAnsi="Times New Roman" w:cs="Times New Roman"/>
          <w:kern w:val="0"/>
          <w:sz w:val="20"/>
          <w:szCs w:val="20"/>
          <w14:ligatures w14:val="none"/>
        </w:rPr>
        <w:t>email</w:t>
      </w:r>
      <w:proofErr w:type="spellEnd"/>
    </w:p>
    <w:p w14:paraId="3ABBCECD" w14:textId="77777777" w:rsidR="00794DC3" w:rsidRPr="00794DC3" w:rsidRDefault="00794DC3" w:rsidP="007925F7">
      <w:pPr>
        <w:autoSpaceDE w:val="0"/>
        <w:autoSpaceDN w:val="0"/>
        <w:spacing w:after="0" w:line="240" w:lineRule="auto"/>
        <w:jc w:val="center"/>
        <w:rPr>
          <w:rFonts w:ascii="Times New Roman" w:eastAsia="Times New Roman" w:hAnsi="Times New Roman" w:cs="Times New Roman"/>
          <w:kern w:val="0"/>
          <w:sz w:val="20"/>
          <w:szCs w:val="20"/>
          <w14:ligatures w14:val="none"/>
        </w:rPr>
      </w:pPr>
      <w:r w:rsidRPr="00794DC3">
        <w:rPr>
          <w:rFonts w:ascii="Times New Roman" w:eastAsia="Times New Roman" w:hAnsi="Times New Roman" w:cs="Times New Roman"/>
          <w:kern w:val="0"/>
          <w:sz w:val="20"/>
          <w:szCs w:val="20"/>
          <w14:ligatures w14:val="none"/>
        </w:rPr>
        <w:t>* please mark the corresponding author with an asterisk</w:t>
      </w:r>
    </w:p>
    <w:p w14:paraId="311F57E3" w14:textId="77777777" w:rsidR="00EA650A" w:rsidRPr="00EA650A" w:rsidRDefault="00EA650A" w:rsidP="00B561F9">
      <w:pPr>
        <w:spacing w:before="360" w:after="120" w:line="276" w:lineRule="auto"/>
        <w:rPr>
          <w:rFonts w:ascii="Times New Roman" w:eastAsia="PMingLiU" w:hAnsi="Times New Roman" w:cs="Times New Roman"/>
          <w:kern w:val="0"/>
          <w:sz w:val="24"/>
          <w:szCs w:val="24"/>
          <w14:ligatures w14:val="none"/>
        </w:rPr>
      </w:pPr>
      <w:r w:rsidRPr="00EA650A">
        <w:rPr>
          <w:rFonts w:ascii="Times New Roman" w:eastAsia="PMingLiU" w:hAnsi="Times New Roman" w:cs="Times New Roman"/>
          <w:b/>
          <w:bCs/>
          <w:color w:val="000000"/>
          <w:kern w:val="0"/>
          <w:sz w:val="24"/>
          <w:szCs w:val="24"/>
          <w14:ligatures w14:val="none"/>
        </w:rPr>
        <w:t>Abstract</w:t>
      </w:r>
    </w:p>
    <w:p w14:paraId="0AC9519E" w14:textId="5CF5C708" w:rsidR="00794DC3" w:rsidRDefault="00794DC3" w:rsidP="009A66EB">
      <w:pPr>
        <w:autoSpaceDE w:val="0"/>
        <w:autoSpaceDN w:val="0"/>
        <w:spacing w:before="120" w:after="120" w:line="240" w:lineRule="auto"/>
        <w:ind w:firstLine="288"/>
        <w:jc w:val="both"/>
        <w:rPr>
          <w:rFonts w:ascii="Times New Roman" w:eastAsia="Times New Roman" w:hAnsi="Times New Roman" w:cs="Times New Roman"/>
          <w:kern w:val="0"/>
          <w:sz w:val="24"/>
          <w:szCs w:val="24"/>
          <w14:ligatures w14:val="none"/>
        </w:rPr>
      </w:pPr>
      <w:r w:rsidRPr="00794DC3">
        <w:rPr>
          <w:rFonts w:ascii="Times New Roman" w:eastAsia="Times New Roman" w:hAnsi="Times New Roman" w:cs="Times New Roman"/>
          <w:kern w:val="0"/>
          <w:sz w:val="24"/>
          <w:szCs w:val="24"/>
          <w14:ligatures w14:val="none"/>
        </w:rPr>
        <w:t xml:space="preserve">This template explains and demonstrates how to prepare your paper for </w:t>
      </w:r>
      <w:r>
        <w:rPr>
          <w:rFonts w:ascii="Times New Roman" w:eastAsia="Times New Roman" w:hAnsi="Times New Roman" w:cs="Times New Roman"/>
          <w:i/>
          <w:iCs/>
          <w:kern w:val="0"/>
          <w:sz w:val="24"/>
          <w:szCs w:val="24"/>
          <w14:ligatures w14:val="none"/>
        </w:rPr>
        <w:t>Journal of Educational Studies in Mathematics and Computer Science</w:t>
      </w:r>
      <w:r w:rsidRPr="00794DC3">
        <w:rPr>
          <w:rFonts w:ascii="Times New Roman" w:eastAsia="Times New Roman" w:hAnsi="Times New Roman" w:cs="Times New Roman"/>
          <w:kern w:val="0"/>
          <w:sz w:val="24"/>
          <w:szCs w:val="24"/>
          <w14:ligatures w14:val="none"/>
        </w:rPr>
        <w:t xml:space="preserve">. </w:t>
      </w:r>
    </w:p>
    <w:p w14:paraId="70AD9803" w14:textId="5BC69EA4" w:rsidR="00285988" w:rsidRPr="00794DC3" w:rsidRDefault="00CC18B6" w:rsidP="00B811FC">
      <w:pPr>
        <w:autoSpaceDE w:val="0"/>
        <w:autoSpaceDN w:val="0"/>
        <w:spacing w:before="120" w:after="120" w:line="240" w:lineRule="auto"/>
        <w:ind w:firstLine="288"/>
        <w:jc w:val="both"/>
        <w:rPr>
          <w:rFonts w:ascii="Times New Roman" w:eastAsia="Times New Roman" w:hAnsi="Times New Roman" w:cs="Times New Roman"/>
          <w:kern w:val="0"/>
          <w:sz w:val="24"/>
          <w:szCs w:val="24"/>
          <w14:ligatures w14:val="none"/>
        </w:rPr>
      </w:pPr>
      <w:r w:rsidRPr="00075207">
        <w:rPr>
          <w:rFonts w:ascii="Times New Roman" w:eastAsia="Times New Roman" w:hAnsi="Times New Roman" w:cs="Times New Roman"/>
          <w:sz w:val="24"/>
          <w:szCs w:val="24"/>
        </w:rPr>
        <w:t xml:space="preserve">All manuscripts must be in English, also the table and figure texts, otherwise, we cannot publish your paper. </w:t>
      </w:r>
      <w:r w:rsidR="00285988" w:rsidRPr="00285988">
        <w:rPr>
          <w:rFonts w:ascii="Times New Roman" w:eastAsia="Times New Roman" w:hAnsi="Times New Roman" w:cs="Times New Roman"/>
          <w:kern w:val="0"/>
          <w:sz w:val="24"/>
          <w:szCs w:val="24"/>
          <w14:ligatures w14:val="none"/>
        </w:rPr>
        <w:t xml:space="preserve">In the manuscript, use Times New Roman font throughout. List authors in 12-point font, followed by their full addresses (including country) </w:t>
      </w:r>
      <w:r w:rsidR="00B561F9">
        <w:rPr>
          <w:rFonts w:ascii="Times New Roman" w:eastAsia="Times New Roman" w:hAnsi="Times New Roman" w:cs="Times New Roman"/>
          <w:kern w:val="0"/>
          <w:sz w:val="24"/>
          <w:szCs w:val="24"/>
          <w14:ligatures w14:val="none"/>
        </w:rPr>
        <w:t xml:space="preserve">and emails </w:t>
      </w:r>
      <w:r w:rsidR="00285988" w:rsidRPr="00285988">
        <w:rPr>
          <w:rFonts w:ascii="Times New Roman" w:eastAsia="Times New Roman" w:hAnsi="Times New Roman" w:cs="Times New Roman"/>
          <w:kern w:val="0"/>
          <w:sz w:val="24"/>
          <w:szCs w:val="24"/>
          <w14:ligatures w14:val="none"/>
        </w:rPr>
        <w:t>in 10-point font</w:t>
      </w:r>
      <w:r w:rsidR="00285988">
        <w:rPr>
          <w:rFonts w:ascii="Times New Roman" w:eastAsia="Times New Roman" w:hAnsi="Times New Roman" w:cs="Times New Roman"/>
          <w:kern w:val="0"/>
          <w:sz w:val="24"/>
          <w:szCs w:val="24"/>
          <w14:ligatures w14:val="none"/>
        </w:rPr>
        <w:t>.</w:t>
      </w:r>
      <w:r w:rsidR="00B561F9">
        <w:rPr>
          <w:rFonts w:ascii="Times New Roman" w:eastAsia="Times New Roman" w:hAnsi="Times New Roman" w:cs="Times New Roman"/>
          <w:kern w:val="0"/>
          <w:sz w:val="24"/>
          <w:szCs w:val="24"/>
          <w14:ligatures w14:val="none"/>
        </w:rPr>
        <w:t xml:space="preserve"> </w:t>
      </w:r>
      <w:r w:rsidR="00B561F9" w:rsidRPr="00B561F9">
        <w:rPr>
          <w:rFonts w:ascii="Times New Roman" w:eastAsia="Times New Roman" w:hAnsi="Times New Roman" w:cs="Times New Roman"/>
          <w:kern w:val="0"/>
          <w:sz w:val="24"/>
          <w:szCs w:val="24"/>
          <w14:ligatures w14:val="none"/>
        </w:rPr>
        <w:t>For the rest of the paper, please use Times New Roman</w:t>
      </w:r>
      <w:r w:rsidR="00B561F9">
        <w:rPr>
          <w:rFonts w:ascii="Times New Roman" w:eastAsia="Times New Roman" w:hAnsi="Times New Roman" w:cs="Times New Roman"/>
          <w:kern w:val="0"/>
          <w:sz w:val="24"/>
          <w:szCs w:val="24"/>
          <w14:ligatures w14:val="none"/>
        </w:rPr>
        <w:t xml:space="preserve"> </w:t>
      </w:r>
      <w:r w:rsidR="00B561F9" w:rsidRPr="00B561F9">
        <w:rPr>
          <w:rFonts w:ascii="Times New Roman" w:eastAsia="Times New Roman" w:hAnsi="Times New Roman" w:cs="Times New Roman"/>
          <w:kern w:val="0"/>
          <w:sz w:val="24"/>
          <w:szCs w:val="24"/>
          <w14:ligatures w14:val="none"/>
        </w:rPr>
        <w:t>12</w:t>
      </w:r>
      <w:r w:rsidR="00B561F9">
        <w:rPr>
          <w:rFonts w:ascii="Times New Roman" w:eastAsia="Times New Roman" w:hAnsi="Times New Roman" w:cs="Times New Roman"/>
          <w:kern w:val="0"/>
          <w:sz w:val="24"/>
          <w:szCs w:val="24"/>
          <w14:ligatures w14:val="none"/>
        </w:rPr>
        <w:t>.</w:t>
      </w:r>
    </w:p>
    <w:p w14:paraId="2D5525E5" w14:textId="5F268579" w:rsidR="00B561F9" w:rsidRPr="00B561F9" w:rsidRDefault="00B561F9" w:rsidP="00B811FC">
      <w:pPr>
        <w:autoSpaceDE w:val="0"/>
        <w:autoSpaceDN w:val="0"/>
        <w:spacing w:before="120" w:after="120" w:line="240" w:lineRule="auto"/>
        <w:ind w:firstLine="288"/>
        <w:jc w:val="both"/>
        <w:rPr>
          <w:rFonts w:ascii="Times New Roman" w:eastAsia="Times New Roman" w:hAnsi="Times New Roman" w:cs="Times New Roman"/>
          <w:kern w:val="0"/>
          <w:sz w:val="24"/>
          <w:szCs w:val="24"/>
          <w14:ligatures w14:val="none"/>
        </w:rPr>
      </w:pPr>
      <w:r w:rsidRPr="00B561F9">
        <w:rPr>
          <w:rFonts w:ascii="Times New Roman" w:eastAsia="Times New Roman" w:hAnsi="Times New Roman" w:cs="Times New Roman"/>
          <w:kern w:val="0"/>
          <w:sz w:val="24"/>
          <w:szCs w:val="24"/>
          <w14:ligatures w14:val="none"/>
        </w:rPr>
        <w:t>The template includes automatic numbering for figures, tables, formulas, and references, with preset line spacing, paper size, and margins. It is highly recommended to use the predefined settings.</w:t>
      </w:r>
      <w:r>
        <w:rPr>
          <w:rFonts w:ascii="Times New Roman" w:eastAsia="Times New Roman" w:hAnsi="Times New Roman" w:cs="Times New Roman"/>
          <w:kern w:val="0"/>
          <w:sz w:val="24"/>
          <w:szCs w:val="24"/>
          <w14:ligatures w14:val="none"/>
        </w:rPr>
        <w:t xml:space="preserve"> If you not, t</w:t>
      </w:r>
      <w:r w:rsidRPr="00B561F9">
        <w:rPr>
          <w:rFonts w:ascii="Times New Roman" w:eastAsia="Times New Roman" w:hAnsi="Times New Roman" w:cs="Times New Roman"/>
          <w:kern w:val="0"/>
          <w:sz w:val="24"/>
          <w:szCs w:val="24"/>
          <w14:ligatures w14:val="none"/>
        </w:rPr>
        <w:t>he document uses</w:t>
      </w:r>
      <w:r>
        <w:rPr>
          <w:rFonts w:ascii="Times New Roman" w:eastAsia="Times New Roman" w:hAnsi="Times New Roman" w:cs="Times New Roman"/>
          <w:kern w:val="0"/>
          <w:sz w:val="24"/>
          <w:szCs w:val="24"/>
          <w14:ligatures w14:val="none"/>
        </w:rPr>
        <w:t xml:space="preserve"> </w:t>
      </w:r>
      <w:r w:rsidRPr="00B561F9">
        <w:rPr>
          <w:rFonts w:ascii="Times New Roman" w:eastAsia="Times New Roman" w:hAnsi="Times New Roman" w:cs="Times New Roman"/>
          <w:kern w:val="0"/>
          <w:sz w:val="24"/>
          <w:szCs w:val="24"/>
          <w14:ligatures w14:val="none"/>
        </w:rPr>
        <w:t>A4 format (21 x 29.7 cm or 8 x 11 inches)</w:t>
      </w:r>
      <w:r>
        <w:rPr>
          <w:rFonts w:ascii="Times New Roman" w:eastAsia="Times New Roman" w:hAnsi="Times New Roman" w:cs="Times New Roman"/>
          <w:kern w:val="0"/>
          <w:sz w:val="24"/>
          <w:szCs w:val="24"/>
          <w14:ligatures w14:val="none"/>
        </w:rPr>
        <w:t xml:space="preserve"> </w:t>
      </w:r>
      <w:r w:rsidRPr="00B561F9">
        <w:rPr>
          <w:rFonts w:ascii="Times New Roman" w:eastAsia="Times New Roman" w:hAnsi="Times New Roman" w:cs="Times New Roman"/>
          <w:kern w:val="0"/>
          <w:sz w:val="24"/>
          <w:szCs w:val="24"/>
          <w14:ligatures w14:val="none"/>
        </w:rPr>
        <w:t>with the margins: bottom 0.</w:t>
      </w:r>
      <w:r>
        <w:rPr>
          <w:rFonts w:ascii="Times New Roman" w:eastAsia="Times New Roman" w:hAnsi="Times New Roman" w:cs="Times New Roman"/>
          <w:kern w:val="0"/>
          <w:sz w:val="24"/>
          <w:szCs w:val="24"/>
          <w14:ligatures w14:val="none"/>
        </w:rPr>
        <w:t>7</w:t>
      </w:r>
      <w:r w:rsidRPr="00B561F9">
        <w:rPr>
          <w:rFonts w:ascii="Times New Roman" w:eastAsia="Times New Roman" w:hAnsi="Times New Roman" w:cs="Times New Roman"/>
          <w:kern w:val="0"/>
          <w:sz w:val="24"/>
          <w:szCs w:val="24"/>
          <w14:ligatures w14:val="none"/>
        </w:rPr>
        <w:t xml:space="preserve"> in</w:t>
      </w:r>
      <w:r>
        <w:rPr>
          <w:rFonts w:ascii="Times New Roman" w:eastAsia="Times New Roman" w:hAnsi="Times New Roman" w:cs="Times New Roman"/>
          <w:kern w:val="0"/>
          <w:sz w:val="24"/>
          <w:szCs w:val="24"/>
          <w14:ligatures w14:val="none"/>
        </w:rPr>
        <w:t xml:space="preserve"> </w:t>
      </w:r>
      <w:r w:rsidRPr="00B561F9">
        <w:rPr>
          <w:rFonts w:ascii="Times New Roman" w:eastAsia="Times New Roman" w:hAnsi="Times New Roman" w:cs="Times New Roman"/>
          <w:kern w:val="0"/>
          <w:sz w:val="24"/>
          <w:szCs w:val="24"/>
          <w14:ligatures w14:val="none"/>
        </w:rPr>
        <w:t xml:space="preserve">and top </w:t>
      </w:r>
      <w:r>
        <w:rPr>
          <w:rFonts w:ascii="Times New Roman" w:eastAsia="Times New Roman" w:hAnsi="Times New Roman" w:cs="Times New Roman"/>
          <w:kern w:val="0"/>
          <w:sz w:val="24"/>
          <w:szCs w:val="24"/>
          <w14:ligatures w14:val="none"/>
        </w:rPr>
        <w:t>1</w:t>
      </w:r>
      <w:r w:rsidRPr="00B561F9">
        <w:rPr>
          <w:rFonts w:ascii="Times New Roman" w:eastAsia="Times New Roman" w:hAnsi="Times New Roman" w:cs="Times New Roman"/>
          <w:kern w:val="0"/>
          <w:sz w:val="24"/>
          <w:szCs w:val="24"/>
          <w14:ligatures w14:val="none"/>
        </w:rPr>
        <w:t xml:space="preserve"> in, right/left margins must be 0.</w:t>
      </w:r>
      <w:r>
        <w:rPr>
          <w:rFonts w:ascii="Times New Roman" w:eastAsia="Times New Roman" w:hAnsi="Times New Roman" w:cs="Times New Roman"/>
          <w:kern w:val="0"/>
          <w:sz w:val="24"/>
          <w:szCs w:val="24"/>
          <w14:ligatures w14:val="none"/>
        </w:rPr>
        <w:t>9</w:t>
      </w:r>
      <w:r w:rsidRPr="00B561F9">
        <w:rPr>
          <w:rFonts w:ascii="Times New Roman" w:eastAsia="Times New Roman" w:hAnsi="Times New Roman" w:cs="Times New Roman"/>
          <w:kern w:val="0"/>
          <w:sz w:val="24"/>
          <w:szCs w:val="24"/>
          <w14:ligatures w14:val="none"/>
        </w:rPr>
        <w:t xml:space="preserve"> in.</w:t>
      </w:r>
    </w:p>
    <w:p w14:paraId="0AEED373" w14:textId="4A0E640F" w:rsidR="00B561F9" w:rsidRDefault="00B561F9" w:rsidP="00B811FC">
      <w:pPr>
        <w:autoSpaceDE w:val="0"/>
        <w:autoSpaceDN w:val="0"/>
        <w:spacing w:before="120" w:after="120" w:line="240" w:lineRule="auto"/>
        <w:ind w:firstLine="288"/>
        <w:jc w:val="both"/>
        <w:rPr>
          <w:rFonts w:ascii="Times New Roman" w:eastAsia="Times New Roman" w:hAnsi="Times New Roman" w:cs="Times New Roman"/>
          <w:kern w:val="0"/>
          <w:sz w:val="24"/>
          <w:szCs w:val="24"/>
          <w14:ligatures w14:val="none"/>
        </w:rPr>
      </w:pPr>
      <w:r w:rsidRPr="00B561F9">
        <w:rPr>
          <w:rFonts w:ascii="Times New Roman" w:eastAsia="Times New Roman" w:hAnsi="Times New Roman" w:cs="Times New Roman"/>
          <w:kern w:val="0"/>
          <w:sz w:val="24"/>
          <w:szCs w:val="24"/>
          <w14:ligatures w14:val="none"/>
        </w:rPr>
        <w:t>For formulas, please use Microsoft Equation for proper formatting and consistency.</w:t>
      </w:r>
      <w:r w:rsidR="002C76D8">
        <w:rPr>
          <w:rFonts w:ascii="Times New Roman" w:eastAsia="Times New Roman" w:hAnsi="Times New Roman" w:cs="Times New Roman"/>
          <w:kern w:val="0"/>
          <w:sz w:val="24"/>
          <w:szCs w:val="24"/>
          <w14:ligatures w14:val="none"/>
        </w:rPr>
        <w:t xml:space="preserve"> </w:t>
      </w:r>
      <w:r w:rsidR="002C76D8" w:rsidRPr="002C76D8">
        <w:rPr>
          <w:rFonts w:ascii="Times New Roman" w:eastAsia="Times New Roman" w:hAnsi="Times New Roman" w:cs="Times New Roman"/>
          <w:kern w:val="0"/>
          <w:sz w:val="24"/>
          <w:szCs w:val="24"/>
          <w14:ligatures w14:val="none"/>
        </w:rPr>
        <w:t>Do not number your paper</w:t>
      </w:r>
      <w:r w:rsidR="002C76D8">
        <w:rPr>
          <w:rFonts w:ascii="Times New Roman" w:eastAsia="Times New Roman" w:hAnsi="Times New Roman" w:cs="Times New Roman"/>
          <w:kern w:val="0"/>
          <w:sz w:val="24"/>
          <w:szCs w:val="24"/>
          <w14:ligatures w14:val="none"/>
        </w:rPr>
        <w:t>.</w:t>
      </w:r>
    </w:p>
    <w:p w14:paraId="7259F021" w14:textId="7F376371" w:rsidR="00794DC3" w:rsidRPr="00B561F9" w:rsidRDefault="00794DC3" w:rsidP="00B561F9">
      <w:pPr>
        <w:autoSpaceDE w:val="0"/>
        <w:autoSpaceDN w:val="0"/>
        <w:spacing w:before="120" w:after="120" w:line="240" w:lineRule="auto"/>
        <w:jc w:val="both"/>
        <w:rPr>
          <w:rFonts w:ascii="Times New Roman" w:eastAsia="Times New Roman" w:hAnsi="Times New Roman" w:cs="Times New Roman"/>
          <w:kern w:val="0"/>
          <w:sz w:val="24"/>
          <w:szCs w:val="24"/>
          <w14:ligatures w14:val="none"/>
        </w:rPr>
      </w:pPr>
      <w:r w:rsidRPr="00B561F9">
        <w:rPr>
          <w:rFonts w:ascii="Times New Roman" w:eastAsia="Times New Roman" w:hAnsi="Times New Roman" w:cs="Times New Roman"/>
          <w:b/>
          <w:bCs/>
          <w:kern w:val="0"/>
          <w:sz w:val="24"/>
          <w:szCs w:val="24"/>
          <w14:ligatures w14:val="none"/>
        </w:rPr>
        <w:t>Keywords:</w:t>
      </w:r>
      <w:r w:rsidRPr="00B561F9">
        <w:rPr>
          <w:rFonts w:ascii="Times New Roman" w:eastAsia="Times New Roman" w:hAnsi="Times New Roman" w:cs="Times New Roman"/>
          <w:kern w:val="0"/>
          <w:sz w:val="24"/>
          <w:szCs w:val="24"/>
          <w14:ligatures w14:val="none"/>
        </w:rPr>
        <w:t xml:space="preserve"> List the keywords covered in your paper. These keywords will also be used by the publisher to produce a keyword index.</w:t>
      </w:r>
    </w:p>
    <w:p w14:paraId="3DB4157B" w14:textId="398DDC48" w:rsidR="007925F7" w:rsidRPr="00212596" w:rsidRDefault="007925F7" w:rsidP="00212596">
      <w:pPr>
        <w:pStyle w:val="ListParagraph"/>
        <w:numPr>
          <w:ilvl w:val="0"/>
          <w:numId w:val="1"/>
        </w:numPr>
        <w:autoSpaceDE w:val="0"/>
        <w:autoSpaceDN w:val="0"/>
        <w:spacing w:before="360" w:after="120" w:line="240" w:lineRule="auto"/>
        <w:jc w:val="both"/>
        <w:rPr>
          <w:rFonts w:ascii="Times New Roman" w:eastAsia="Times New Roman" w:hAnsi="Times New Roman" w:cs="Times New Roman"/>
          <w:b/>
          <w:bCs/>
          <w:sz w:val="24"/>
          <w:szCs w:val="24"/>
        </w:rPr>
      </w:pPr>
      <w:r w:rsidRPr="00EA650A">
        <w:rPr>
          <w:rFonts w:ascii="Times New Roman" w:eastAsia="Times New Roman" w:hAnsi="Times New Roman" w:cs="Times New Roman"/>
          <w:b/>
          <w:bCs/>
          <w:sz w:val="24"/>
          <w:szCs w:val="24"/>
        </w:rPr>
        <w:t>Introduction</w:t>
      </w:r>
    </w:p>
    <w:p w14:paraId="2BABE480" w14:textId="77777777" w:rsidR="007925F7" w:rsidRPr="00075207" w:rsidRDefault="007925F7" w:rsidP="007925F7">
      <w:pPr>
        <w:autoSpaceDE w:val="0"/>
        <w:autoSpaceDN w:val="0"/>
        <w:spacing w:after="0" w:line="240" w:lineRule="auto"/>
        <w:ind w:firstLine="283"/>
        <w:jc w:val="both"/>
        <w:rPr>
          <w:rFonts w:ascii="Times New Roman" w:eastAsia="Times New Roman" w:hAnsi="Times New Roman" w:cs="Times New Roman"/>
          <w:sz w:val="24"/>
          <w:szCs w:val="24"/>
        </w:rPr>
      </w:pPr>
      <w:r w:rsidRPr="00075207">
        <w:rPr>
          <w:rFonts w:ascii="Times New Roman" w:eastAsia="Times New Roman" w:hAnsi="Times New Roman" w:cs="Times New Roman"/>
          <w:sz w:val="24"/>
          <w:szCs w:val="24"/>
        </w:rPr>
        <w:t xml:space="preserve">Use </w:t>
      </w:r>
      <w:proofErr w:type="gramStart"/>
      <w:r w:rsidRPr="00075207">
        <w:rPr>
          <w:rFonts w:ascii="Times New Roman" w:eastAsia="Times New Roman" w:hAnsi="Times New Roman" w:cs="Times New Roman"/>
          <w:i/>
          <w:iCs/>
          <w:sz w:val="24"/>
          <w:szCs w:val="24"/>
        </w:rPr>
        <w:t>italic</w:t>
      </w:r>
      <w:proofErr w:type="gramEnd"/>
      <w:r w:rsidRPr="00075207">
        <w:rPr>
          <w:rFonts w:ascii="Times New Roman" w:eastAsia="Times New Roman" w:hAnsi="Times New Roman" w:cs="Times New Roman"/>
          <w:sz w:val="24"/>
          <w:szCs w:val="24"/>
        </w:rPr>
        <w:t xml:space="preserve"> for emphasizing a word or phrase. Do not use boldface typing or capital letters except for section headings (cf. remarks on section headings, below). </w:t>
      </w:r>
    </w:p>
    <w:p w14:paraId="4CA712D6" w14:textId="1E6F25B9" w:rsidR="007925F7" w:rsidRPr="00EA650A" w:rsidRDefault="007925F7" w:rsidP="00EA650A">
      <w:pPr>
        <w:pStyle w:val="ListParagraph"/>
        <w:numPr>
          <w:ilvl w:val="0"/>
          <w:numId w:val="1"/>
        </w:numPr>
        <w:autoSpaceDE w:val="0"/>
        <w:autoSpaceDN w:val="0"/>
        <w:spacing w:before="360" w:after="120" w:line="240" w:lineRule="auto"/>
        <w:jc w:val="both"/>
        <w:rPr>
          <w:rFonts w:ascii="Times New Roman" w:eastAsia="Times New Roman" w:hAnsi="Times New Roman" w:cs="Times New Roman"/>
          <w:b/>
          <w:bCs/>
          <w:sz w:val="24"/>
          <w:szCs w:val="24"/>
        </w:rPr>
      </w:pPr>
      <w:r w:rsidRPr="00EA650A">
        <w:rPr>
          <w:rFonts w:ascii="Times New Roman" w:eastAsia="Times New Roman" w:hAnsi="Times New Roman" w:cs="Times New Roman"/>
          <w:b/>
          <w:bCs/>
          <w:sz w:val="24"/>
          <w:szCs w:val="24"/>
        </w:rPr>
        <w:t>Organization of the Text</w:t>
      </w:r>
    </w:p>
    <w:p w14:paraId="408A7B33" w14:textId="1C7480E6" w:rsidR="007925F7" w:rsidRPr="00075207" w:rsidRDefault="007925F7" w:rsidP="00332051">
      <w:pPr>
        <w:autoSpaceDE w:val="0"/>
        <w:autoSpaceDN w:val="0"/>
        <w:spacing w:before="120" w:after="120" w:line="240" w:lineRule="auto"/>
        <w:ind w:firstLine="288"/>
        <w:jc w:val="both"/>
        <w:rPr>
          <w:rFonts w:ascii="Times New Roman" w:eastAsia="Times New Roman" w:hAnsi="Times New Roman" w:cs="Times New Roman"/>
          <w:sz w:val="24"/>
          <w:szCs w:val="24"/>
        </w:rPr>
      </w:pPr>
      <w:r w:rsidRPr="00075207">
        <w:rPr>
          <w:rFonts w:ascii="Times New Roman" w:eastAsia="Times New Roman" w:hAnsi="Times New Roman" w:cs="Times New Roman"/>
          <w:b/>
          <w:bCs/>
          <w:sz w:val="24"/>
          <w:szCs w:val="24"/>
        </w:rPr>
        <w:t>Section Headings.</w:t>
      </w:r>
      <w:r w:rsidRPr="00075207">
        <w:rPr>
          <w:rFonts w:ascii="Times New Roman" w:eastAsia="Times New Roman" w:hAnsi="Times New Roman" w:cs="Times New Roman"/>
          <w:sz w:val="24"/>
          <w:szCs w:val="24"/>
        </w:rPr>
        <w:t xml:space="preserve"> The section headings are </w:t>
      </w:r>
      <w:r w:rsidR="00EA650A">
        <w:rPr>
          <w:rFonts w:ascii="Times New Roman" w:eastAsia="Times New Roman" w:hAnsi="Times New Roman" w:cs="Times New Roman"/>
          <w:sz w:val="24"/>
          <w:szCs w:val="24"/>
        </w:rPr>
        <w:t xml:space="preserve">numbered </w:t>
      </w:r>
      <w:r w:rsidRPr="00075207">
        <w:rPr>
          <w:rFonts w:ascii="Times New Roman" w:eastAsia="Times New Roman" w:hAnsi="Times New Roman" w:cs="Times New Roman"/>
          <w:sz w:val="24"/>
          <w:szCs w:val="24"/>
        </w:rPr>
        <w:t>in boldface capital and lowercase letters. Second level headings are typed as part of the succeeding paragraph (like the subsection heading of this paragraph).</w:t>
      </w:r>
    </w:p>
    <w:p w14:paraId="2D25E5AA" w14:textId="6AB30FEC" w:rsidR="007925F7" w:rsidRDefault="007925F7" w:rsidP="00EA650A">
      <w:pPr>
        <w:autoSpaceDE w:val="0"/>
        <w:autoSpaceDN w:val="0"/>
        <w:spacing w:before="120" w:after="120" w:line="240" w:lineRule="auto"/>
        <w:ind w:firstLine="283"/>
        <w:jc w:val="both"/>
        <w:rPr>
          <w:rFonts w:ascii="Times New Roman" w:eastAsia="Times New Roman" w:hAnsi="Times New Roman" w:cs="Times New Roman"/>
          <w:sz w:val="24"/>
          <w:szCs w:val="24"/>
        </w:rPr>
      </w:pPr>
      <w:r w:rsidRPr="00075207">
        <w:rPr>
          <w:rFonts w:ascii="Times New Roman" w:eastAsia="Times New Roman" w:hAnsi="Times New Roman" w:cs="Times New Roman"/>
          <w:b/>
          <w:bCs/>
          <w:sz w:val="24"/>
          <w:szCs w:val="24"/>
        </w:rPr>
        <w:t>Tables.</w:t>
      </w:r>
      <w:r w:rsidRPr="00075207">
        <w:rPr>
          <w:rFonts w:ascii="Times New Roman" w:eastAsia="Times New Roman" w:hAnsi="Times New Roman" w:cs="Times New Roman"/>
          <w:sz w:val="24"/>
          <w:szCs w:val="24"/>
        </w:rPr>
        <w:t xml:space="preserve"> Tables (refer with: Table 1, Table 2, ...) should be presented as part of the text, but in such a way as to avoid confusion with the text. A descriptive title should be placed </w:t>
      </w:r>
      <w:r w:rsidRPr="00DD5176">
        <w:rPr>
          <w:rFonts w:ascii="Times New Roman" w:eastAsia="Times New Roman" w:hAnsi="Times New Roman" w:cs="Times New Roman"/>
          <w:i/>
          <w:iCs/>
          <w:sz w:val="24"/>
          <w:szCs w:val="24"/>
        </w:rPr>
        <w:t>above</w:t>
      </w:r>
      <w:r w:rsidRPr="00075207">
        <w:rPr>
          <w:rFonts w:ascii="Times New Roman" w:eastAsia="Times New Roman" w:hAnsi="Times New Roman" w:cs="Times New Roman"/>
          <w:sz w:val="24"/>
          <w:szCs w:val="24"/>
        </w:rPr>
        <w:t xml:space="preserve"> each table.</w:t>
      </w:r>
    </w:p>
    <w:p w14:paraId="25A615BE" w14:textId="6FCC06DB" w:rsidR="00DD5176" w:rsidRPr="00890739" w:rsidRDefault="00DD5176" w:rsidP="00DD5176">
      <w:pPr>
        <w:pStyle w:val="Caption"/>
        <w:keepNext/>
        <w:spacing w:before="120" w:after="0"/>
        <w:jc w:val="center"/>
        <w:rPr>
          <w:rFonts w:cs="Times New Roman"/>
          <w:sz w:val="22"/>
          <w:szCs w:val="22"/>
        </w:rPr>
      </w:pPr>
      <w:r w:rsidRPr="00736421">
        <w:rPr>
          <w:rFonts w:cs="Times New Roman"/>
          <w:sz w:val="22"/>
          <w:szCs w:val="22"/>
        </w:rPr>
        <w:t xml:space="preserve">Table </w:t>
      </w:r>
      <w:r w:rsidRPr="00736421">
        <w:rPr>
          <w:rFonts w:cs="Times New Roman"/>
          <w:sz w:val="22"/>
          <w:szCs w:val="22"/>
        </w:rPr>
        <w:fldChar w:fldCharType="begin"/>
      </w:r>
      <w:r w:rsidRPr="00736421">
        <w:rPr>
          <w:rFonts w:cs="Times New Roman"/>
          <w:sz w:val="22"/>
          <w:szCs w:val="22"/>
        </w:rPr>
        <w:instrText xml:space="preserve"> SEQ Table \* ARABIC </w:instrText>
      </w:r>
      <w:r w:rsidRPr="00736421">
        <w:rPr>
          <w:rFonts w:cs="Times New Roman"/>
          <w:sz w:val="22"/>
          <w:szCs w:val="22"/>
        </w:rPr>
        <w:fldChar w:fldCharType="separate"/>
      </w:r>
      <w:r w:rsidRPr="00736421">
        <w:rPr>
          <w:rFonts w:cs="Times New Roman"/>
          <w:noProof/>
          <w:sz w:val="22"/>
          <w:szCs w:val="22"/>
        </w:rPr>
        <w:t>1</w:t>
      </w:r>
      <w:r w:rsidRPr="00736421">
        <w:rPr>
          <w:rFonts w:cs="Times New Roman"/>
          <w:sz w:val="22"/>
          <w:szCs w:val="22"/>
        </w:rPr>
        <w:fldChar w:fldCharType="end"/>
      </w:r>
      <w:r w:rsidR="0048692A" w:rsidRPr="00736421">
        <w:rPr>
          <w:rFonts w:cs="Times New Roman"/>
          <w:sz w:val="22"/>
          <w:szCs w:val="22"/>
        </w:rPr>
        <w:t>.</w:t>
      </w:r>
      <w:r w:rsidR="00CC18B6" w:rsidRPr="00736421">
        <w:rPr>
          <w:rFonts w:cs="Times New Roman"/>
          <w:sz w:val="22"/>
          <w:szCs w:val="22"/>
        </w:rPr>
        <w:t xml:space="preserve"> The Greek alphabet</w:t>
      </w:r>
    </w:p>
    <w:tbl>
      <w:tblPr>
        <w:tblStyle w:val="LightList"/>
        <w:tblW w:w="24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551"/>
        <w:gridCol w:w="1550"/>
        <w:gridCol w:w="1549"/>
      </w:tblGrid>
      <w:tr w:rsidR="005F614A" w:rsidRPr="00DD5176" w14:paraId="624A9834" w14:textId="77777777" w:rsidTr="005F614A">
        <w:trPr>
          <w:cnfStyle w:val="100000000000" w:firstRow="1" w:lastRow="0" w:firstColumn="0" w:lastColumn="0" w:oddVBand="0" w:evenVBand="0" w:oddHBand="0" w:evenHBand="0" w:firstRowFirstColumn="0" w:firstRowLastColumn="0" w:lastRowFirstColumn="0" w:lastRowLastColumn="0"/>
          <w:jc w:val="center"/>
        </w:trPr>
        <w:tc>
          <w:tcPr>
            <w:tcW w:w="1667" w:type="pct"/>
            <w:shd w:val="clear" w:color="auto" w:fill="A6A6A6" w:themeFill="background1" w:themeFillShade="A6"/>
          </w:tcPr>
          <w:p w14:paraId="14EA42FC" w14:textId="77777777" w:rsidR="005F614A" w:rsidRPr="00DD5176" w:rsidRDefault="005F614A">
            <w:pPr>
              <w:rPr>
                <w:rFonts w:ascii="Times New Roman" w:hAnsi="Times New Roman" w:cs="Times New Roman"/>
              </w:rPr>
            </w:pPr>
            <w:r w:rsidRPr="00DD5176">
              <w:rPr>
                <w:rFonts w:ascii="Times New Roman" w:hAnsi="Times New Roman" w:cs="Times New Roman"/>
              </w:rPr>
              <w:t>Letter name</w:t>
            </w:r>
          </w:p>
        </w:tc>
        <w:tc>
          <w:tcPr>
            <w:tcW w:w="1667" w:type="pct"/>
            <w:shd w:val="clear" w:color="auto" w:fill="A6A6A6" w:themeFill="background1" w:themeFillShade="A6"/>
          </w:tcPr>
          <w:p w14:paraId="7A187B22" w14:textId="77777777" w:rsidR="005F614A" w:rsidRPr="00DD5176" w:rsidRDefault="005F614A">
            <w:pPr>
              <w:rPr>
                <w:rFonts w:ascii="Times New Roman" w:hAnsi="Times New Roman" w:cs="Times New Roman"/>
              </w:rPr>
            </w:pPr>
            <w:r w:rsidRPr="00DD5176">
              <w:rPr>
                <w:rFonts w:ascii="Times New Roman" w:hAnsi="Times New Roman" w:cs="Times New Roman"/>
              </w:rPr>
              <w:t>Uppercase</w:t>
            </w:r>
          </w:p>
        </w:tc>
        <w:tc>
          <w:tcPr>
            <w:tcW w:w="1667" w:type="pct"/>
            <w:shd w:val="clear" w:color="auto" w:fill="A6A6A6" w:themeFill="background1" w:themeFillShade="A6"/>
          </w:tcPr>
          <w:p w14:paraId="1838D365" w14:textId="77777777" w:rsidR="005F614A" w:rsidRPr="00DD5176" w:rsidRDefault="005F614A">
            <w:pPr>
              <w:rPr>
                <w:rFonts w:ascii="Times New Roman" w:hAnsi="Times New Roman" w:cs="Times New Roman"/>
              </w:rPr>
            </w:pPr>
            <w:r w:rsidRPr="00DD5176">
              <w:rPr>
                <w:rFonts w:ascii="Times New Roman" w:hAnsi="Times New Roman" w:cs="Times New Roman"/>
              </w:rPr>
              <w:t>Lowercase</w:t>
            </w:r>
          </w:p>
        </w:tc>
      </w:tr>
      <w:tr w:rsidR="005F614A" w:rsidRPr="00DD5176" w14:paraId="41CACAAC" w14:textId="77777777" w:rsidTr="005F614A">
        <w:trPr>
          <w:jc w:val="center"/>
        </w:trPr>
        <w:tc>
          <w:tcPr>
            <w:tcW w:w="1667" w:type="pct"/>
          </w:tcPr>
          <w:p w14:paraId="62BDFDEC" w14:textId="77777777" w:rsidR="005F614A" w:rsidRPr="00DD5176" w:rsidRDefault="005F614A">
            <w:pPr>
              <w:rPr>
                <w:rFonts w:ascii="Times New Roman" w:hAnsi="Times New Roman" w:cs="Times New Roman"/>
              </w:rPr>
            </w:pPr>
            <w:r w:rsidRPr="00DD5176">
              <w:rPr>
                <w:rFonts w:ascii="Times New Roman" w:hAnsi="Times New Roman" w:cs="Times New Roman"/>
              </w:rPr>
              <w:t>Alpha</w:t>
            </w:r>
          </w:p>
        </w:tc>
        <w:tc>
          <w:tcPr>
            <w:tcW w:w="1667" w:type="pct"/>
          </w:tcPr>
          <w:p w14:paraId="2DC32A51" w14:textId="77777777" w:rsidR="005F614A" w:rsidRPr="00DD5176" w:rsidRDefault="005F614A">
            <w:pPr>
              <w:rPr>
                <w:rFonts w:ascii="Times New Roman" w:hAnsi="Times New Roman" w:cs="Times New Roman"/>
              </w:rPr>
            </w:pPr>
            <m:oMathPara>
              <m:oMathParaPr>
                <m:jc m:val="centerGroup"/>
              </m:oMathParaPr>
              <m:oMath>
                <m:r>
                  <m:rPr>
                    <m:sty m:val="p"/>
                  </m:rPr>
                  <w:rPr>
                    <w:rFonts w:ascii="Cambria Math" w:hAnsi="Cambria Math" w:cs="Times New Roman"/>
                  </w:rPr>
                  <m:t>Α</m:t>
                </m:r>
              </m:oMath>
            </m:oMathPara>
          </w:p>
        </w:tc>
        <w:tc>
          <w:tcPr>
            <w:tcW w:w="1667" w:type="pct"/>
          </w:tcPr>
          <w:p w14:paraId="333B2843" w14:textId="77777777" w:rsidR="005F614A" w:rsidRPr="00DD5176" w:rsidRDefault="005F614A">
            <w:pPr>
              <w:rPr>
                <w:rFonts w:ascii="Times New Roman" w:hAnsi="Times New Roman" w:cs="Times New Roman"/>
              </w:rPr>
            </w:pPr>
            <m:oMathPara>
              <m:oMathParaPr>
                <m:jc m:val="centerGroup"/>
              </m:oMathParaPr>
              <m:oMath>
                <m:r>
                  <w:rPr>
                    <w:rFonts w:ascii="Cambria Math" w:hAnsi="Cambria Math" w:cs="Times New Roman"/>
                  </w:rPr>
                  <m:t>α</m:t>
                </m:r>
              </m:oMath>
            </m:oMathPara>
          </w:p>
        </w:tc>
      </w:tr>
      <w:tr w:rsidR="005F614A" w:rsidRPr="00DD5176" w14:paraId="4DCA5948" w14:textId="77777777" w:rsidTr="005F614A">
        <w:trPr>
          <w:jc w:val="center"/>
        </w:trPr>
        <w:tc>
          <w:tcPr>
            <w:tcW w:w="1667" w:type="pct"/>
          </w:tcPr>
          <w:p w14:paraId="1BCE0E77" w14:textId="77777777" w:rsidR="005F614A" w:rsidRPr="00DD5176" w:rsidRDefault="005F614A">
            <w:pPr>
              <w:rPr>
                <w:rFonts w:ascii="Times New Roman" w:hAnsi="Times New Roman" w:cs="Times New Roman"/>
              </w:rPr>
            </w:pPr>
            <w:r w:rsidRPr="00DD5176">
              <w:rPr>
                <w:rFonts w:ascii="Times New Roman" w:hAnsi="Times New Roman" w:cs="Times New Roman"/>
              </w:rPr>
              <w:t>Beta</w:t>
            </w:r>
          </w:p>
        </w:tc>
        <w:tc>
          <w:tcPr>
            <w:tcW w:w="1667" w:type="pct"/>
          </w:tcPr>
          <w:p w14:paraId="4B0DB542" w14:textId="77777777" w:rsidR="005F614A" w:rsidRPr="00DD5176" w:rsidRDefault="005F614A">
            <w:pPr>
              <w:rPr>
                <w:rFonts w:ascii="Times New Roman" w:hAnsi="Times New Roman" w:cs="Times New Roman"/>
              </w:rPr>
            </w:pPr>
            <m:oMathPara>
              <m:oMathParaPr>
                <m:jc m:val="centerGroup"/>
              </m:oMathParaPr>
              <m:oMath>
                <m:r>
                  <m:rPr>
                    <m:sty m:val="p"/>
                  </m:rPr>
                  <w:rPr>
                    <w:rFonts w:ascii="Cambria Math" w:hAnsi="Cambria Math" w:cs="Times New Roman"/>
                  </w:rPr>
                  <m:t>Β</m:t>
                </m:r>
              </m:oMath>
            </m:oMathPara>
          </w:p>
        </w:tc>
        <w:tc>
          <w:tcPr>
            <w:tcW w:w="1667" w:type="pct"/>
          </w:tcPr>
          <w:p w14:paraId="67EF907F" w14:textId="77777777" w:rsidR="005F614A" w:rsidRPr="00DD5176" w:rsidRDefault="005F614A">
            <w:pPr>
              <w:rPr>
                <w:rFonts w:ascii="Times New Roman" w:hAnsi="Times New Roman" w:cs="Times New Roman"/>
              </w:rPr>
            </w:pPr>
            <m:oMathPara>
              <m:oMathParaPr>
                <m:jc m:val="centerGroup"/>
              </m:oMathParaPr>
              <m:oMath>
                <m:r>
                  <w:rPr>
                    <w:rFonts w:ascii="Cambria Math" w:hAnsi="Cambria Math" w:cs="Times New Roman"/>
                  </w:rPr>
                  <m:t>β</m:t>
                </m:r>
              </m:oMath>
            </m:oMathPara>
          </w:p>
        </w:tc>
      </w:tr>
      <w:tr w:rsidR="005F614A" w:rsidRPr="00DD5176" w14:paraId="7B858E3B" w14:textId="77777777" w:rsidTr="005F614A">
        <w:trPr>
          <w:jc w:val="center"/>
        </w:trPr>
        <w:tc>
          <w:tcPr>
            <w:tcW w:w="1667" w:type="pct"/>
          </w:tcPr>
          <w:p w14:paraId="66CFF04D" w14:textId="77777777" w:rsidR="005F614A" w:rsidRPr="00DD5176" w:rsidRDefault="005F614A">
            <w:pPr>
              <w:rPr>
                <w:rFonts w:ascii="Times New Roman" w:hAnsi="Times New Roman" w:cs="Times New Roman"/>
              </w:rPr>
            </w:pPr>
            <w:r w:rsidRPr="00DD5176">
              <w:rPr>
                <w:rFonts w:ascii="Times New Roman" w:hAnsi="Times New Roman" w:cs="Times New Roman"/>
              </w:rPr>
              <w:t>Gamma</w:t>
            </w:r>
          </w:p>
        </w:tc>
        <w:tc>
          <w:tcPr>
            <w:tcW w:w="1667" w:type="pct"/>
          </w:tcPr>
          <w:p w14:paraId="5242AF4F" w14:textId="77777777" w:rsidR="005F614A" w:rsidRPr="00DD5176" w:rsidRDefault="005F614A">
            <w:pPr>
              <w:rPr>
                <w:rFonts w:ascii="Times New Roman" w:hAnsi="Times New Roman" w:cs="Times New Roman"/>
              </w:rPr>
            </w:pPr>
            <m:oMathPara>
              <m:oMathParaPr>
                <m:jc m:val="centerGroup"/>
              </m:oMathParaPr>
              <m:oMath>
                <m:r>
                  <m:rPr>
                    <m:sty m:val="p"/>
                  </m:rPr>
                  <w:rPr>
                    <w:rFonts w:ascii="Cambria Math" w:hAnsi="Cambria Math" w:cs="Times New Roman"/>
                  </w:rPr>
                  <m:t>Γ</m:t>
                </m:r>
              </m:oMath>
            </m:oMathPara>
          </w:p>
        </w:tc>
        <w:tc>
          <w:tcPr>
            <w:tcW w:w="1667" w:type="pct"/>
          </w:tcPr>
          <w:p w14:paraId="634C54C5" w14:textId="77777777" w:rsidR="005F614A" w:rsidRPr="00DD5176" w:rsidRDefault="005F614A">
            <w:pPr>
              <w:rPr>
                <w:rFonts w:ascii="Times New Roman" w:hAnsi="Times New Roman" w:cs="Times New Roman"/>
              </w:rPr>
            </w:pPr>
            <m:oMathPara>
              <m:oMathParaPr>
                <m:jc m:val="centerGroup"/>
              </m:oMathParaPr>
              <m:oMath>
                <m:r>
                  <w:rPr>
                    <w:rFonts w:ascii="Cambria Math" w:hAnsi="Cambria Math" w:cs="Times New Roman"/>
                  </w:rPr>
                  <m:t>γ</m:t>
                </m:r>
              </m:oMath>
            </m:oMathPara>
          </w:p>
        </w:tc>
      </w:tr>
    </w:tbl>
    <w:p w14:paraId="21E86EB8" w14:textId="7F8E4FCC" w:rsidR="007925F7" w:rsidRPr="00075207" w:rsidRDefault="007925F7" w:rsidP="00DD5176">
      <w:pPr>
        <w:autoSpaceDE w:val="0"/>
        <w:autoSpaceDN w:val="0"/>
        <w:spacing w:before="120" w:after="120" w:line="240" w:lineRule="auto"/>
        <w:ind w:firstLine="288"/>
        <w:jc w:val="both"/>
        <w:rPr>
          <w:rFonts w:ascii="Times New Roman" w:eastAsia="Times New Roman" w:hAnsi="Times New Roman" w:cs="Times New Roman"/>
          <w:sz w:val="24"/>
          <w:szCs w:val="24"/>
          <w:lang w:eastAsia="de-DE"/>
        </w:rPr>
      </w:pPr>
      <w:r w:rsidRPr="00075207">
        <w:rPr>
          <w:rFonts w:ascii="Times New Roman" w:eastAsia="Times New Roman" w:hAnsi="Times New Roman" w:cs="Times New Roman"/>
          <w:b/>
          <w:sz w:val="24"/>
          <w:szCs w:val="24"/>
        </w:rPr>
        <w:t>Special Signs</w:t>
      </w:r>
      <w:r w:rsidRPr="00075207">
        <w:rPr>
          <w:rFonts w:ascii="Times New Roman" w:eastAsia="Times New Roman" w:hAnsi="Times New Roman" w:cs="Times New Roman"/>
          <w:sz w:val="24"/>
          <w:szCs w:val="24"/>
        </w:rPr>
        <w:t>. For example,</w:t>
      </w:r>
      <w:r w:rsidRPr="00075207">
        <w:rPr>
          <w:rFonts w:ascii="Times New Roman" w:eastAsia="Times New Roman" w:hAnsi="Times New Roman" w:cs="Times New Roman"/>
          <w:sz w:val="24"/>
          <w:szCs w:val="24"/>
          <w:lang w:eastAsia="de-DE"/>
        </w:rPr>
        <w:t xml:space="preserve"> </w:t>
      </w:r>
      <m:oMath>
        <m:r>
          <w:rPr>
            <w:rFonts w:ascii="Cambria Math" w:eastAsia="Times New Roman" w:hAnsi="Cambria Math" w:cs="Times New Roman"/>
            <w:sz w:val="24"/>
            <w:szCs w:val="24"/>
            <w:lang w:eastAsia="de-DE"/>
          </w:rPr>
          <m:t>α</m:t>
        </m:r>
        <m:r>
          <w:rPr>
            <w:rFonts w:ascii="Cambria Math" w:eastAsia="Times New Roman" w:hAnsi="Cambria Math" w:cs="Times New Roman"/>
            <w:sz w:val="24"/>
            <w:szCs w:val="24"/>
            <w:lang w:val="en-GB" w:eastAsia="de-DE"/>
          </w:rPr>
          <m:t xml:space="preserve"> </m:t>
        </m:r>
        <m:r>
          <w:rPr>
            <w:rFonts w:ascii="Cambria Math" w:eastAsia="Times New Roman" w:hAnsi="Cambria Math" w:cs="Times New Roman"/>
            <w:sz w:val="24"/>
            <w:szCs w:val="24"/>
            <w:lang w:eastAsia="de-DE"/>
          </w:rPr>
          <m:t>γ</m:t>
        </m:r>
        <m:r>
          <w:rPr>
            <w:rFonts w:ascii="Cambria Math" w:eastAsia="Times New Roman" w:hAnsi="Cambria Math" w:cs="Times New Roman"/>
            <w:sz w:val="24"/>
            <w:szCs w:val="24"/>
            <w:lang w:val="en-GB" w:eastAsia="de-DE"/>
          </w:rPr>
          <m:t xml:space="preserve"> </m:t>
        </m:r>
        <m:r>
          <w:rPr>
            <w:rFonts w:ascii="Cambria Math" w:eastAsia="Times New Roman" w:hAnsi="Cambria Math" w:cs="Times New Roman"/>
            <w:sz w:val="24"/>
            <w:szCs w:val="24"/>
            <w:lang w:eastAsia="de-DE"/>
          </w:rPr>
          <m:t>μ</m:t>
        </m:r>
        <m:r>
          <w:rPr>
            <w:rFonts w:ascii="Cambria Math" w:eastAsia="Times New Roman" w:hAnsi="Cambria Math" w:cs="Times New Roman"/>
            <w:sz w:val="24"/>
            <w:szCs w:val="24"/>
            <w:lang w:val="en-GB" w:eastAsia="de-DE"/>
          </w:rPr>
          <m:t xml:space="preserve"> </m:t>
        </m:r>
        <m:r>
          <w:rPr>
            <w:rFonts w:ascii="Cambria Math" w:eastAsia="Times New Roman" w:hAnsi="Cambria Math" w:cs="Times New Roman"/>
            <w:sz w:val="24"/>
            <w:szCs w:val="24"/>
            <w:lang w:eastAsia="de-DE"/>
          </w:rPr>
          <m:t>Ω</m:t>
        </m:r>
        <m:r>
          <w:rPr>
            <w:rFonts w:ascii="Cambria Math" w:eastAsia="Times New Roman" w:hAnsi="Cambria Math" w:cs="Times New Roman"/>
            <w:sz w:val="24"/>
            <w:szCs w:val="24"/>
            <w:lang w:val="en-GB" w:eastAsia="de-DE"/>
          </w:rPr>
          <m:t xml:space="preserve"> () </m:t>
        </m:r>
        <m:r>
          <w:rPr>
            <w:rFonts w:ascii="Cambria Math" w:eastAsia="Times New Roman" w:hAnsi="Cambria Math" w:cs="Times New Roman"/>
            <w:sz w:val="24"/>
            <w:szCs w:val="24"/>
            <w:lang w:val="en-GB"/>
          </w:rPr>
          <m:t xml:space="preserve">≥  ± </m:t>
        </m:r>
        <m:r>
          <w:rPr>
            <w:rFonts w:ascii="Cambria Math" w:eastAsia="Times New Roman" w:hAnsi="Cambria Math" w:cs="Times New Roman"/>
            <w:sz w:val="24"/>
            <w:szCs w:val="24"/>
            <w:lang w:val="en-GB" w:eastAsia="de-DE"/>
          </w:rPr>
          <m:t xml:space="preserve">● </m:t>
        </m:r>
        <m:r>
          <w:rPr>
            <w:rFonts w:ascii="Cambria Math" w:eastAsia="Times New Roman" w:hAnsi="Cambria Math" w:cs="Times New Roman"/>
            <w:sz w:val="24"/>
            <w:szCs w:val="24"/>
            <w:lang w:val="en-GB"/>
          </w:rPr>
          <m:t xml:space="preserve"> </m:t>
        </m:r>
        <m:r>
          <w:rPr>
            <w:rFonts w:ascii="Cambria Math" w:eastAsia="Times New Roman" w:hAnsi="Cambria Math" w:cs="Times New Roman"/>
            <w:sz w:val="24"/>
            <w:szCs w:val="24"/>
            <w:lang w:eastAsia="de-DE"/>
          </w:rPr>
          <m:t>Γ</m:t>
        </m:r>
        <m:r>
          <w:rPr>
            <w:rFonts w:ascii="Cambria Math" w:eastAsia="Times New Roman" w:hAnsi="Cambria Math" w:cs="Times New Roman"/>
            <w:sz w:val="24"/>
            <w:szCs w:val="24"/>
            <w:lang w:val="en-GB" w:eastAsia="de-DE"/>
          </w:rPr>
          <m:t xml:space="preserve"> </m:t>
        </m:r>
        <m:r>
          <w:rPr>
            <w:rFonts w:ascii="Cambria Math" w:eastAsia="Times New Roman" w:hAnsi="Cambria Math" w:cs="Times New Roman"/>
            <w:sz w:val="24"/>
            <w:szCs w:val="24"/>
            <w:lang w:val="en-GB"/>
          </w:rPr>
          <m:t>{11</m:t>
        </m:r>
        <m:r>
          <w:rPr>
            <w:rFonts w:ascii="Cambria Math" w:eastAsia="Times New Roman" w:hAnsi="Cambria Math" w:cs="Times New Roman"/>
            <w:i/>
            <w:position w:val="-4"/>
            <w:sz w:val="24"/>
            <w:szCs w:val="24"/>
            <w:lang w:val="en-GB"/>
          </w:rPr>
          <w:object w:dxaOrig="200" w:dyaOrig="320" w14:anchorId="2710DA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5.75pt" o:ole="">
              <v:imagedata r:id="rId8" o:title=""/>
            </v:shape>
            <o:OLEObject Type="Embed" ProgID="Msxml2.SAXXMLReader.6.0" ShapeID="_x0000_i1025" DrawAspect="Content" ObjectID="_1787412615" r:id="rId9"/>
          </w:object>
        </m:r>
        <m:r>
          <w:rPr>
            <w:rFonts w:ascii="Cambria Math" w:eastAsia="Times New Roman" w:hAnsi="Cambria Math" w:cs="Times New Roman"/>
            <w:sz w:val="24"/>
            <w:szCs w:val="24"/>
            <w:lang w:val="en-GB"/>
          </w:rPr>
          <m:t>0}</m:t>
        </m:r>
      </m:oMath>
      <w:r w:rsidRPr="00075207">
        <w:rPr>
          <w:rFonts w:ascii="Arial Unicode MS" w:eastAsia="Times New Roman" w:hAnsi="Times New Roman" w:cs="Arial Unicode MS"/>
          <w:sz w:val="21"/>
          <w:szCs w:val="21"/>
          <w:lang w:eastAsia="de-DE"/>
        </w:rPr>
        <w:t xml:space="preserve"> </w:t>
      </w:r>
      <w:r w:rsidRPr="00075207">
        <w:rPr>
          <w:rFonts w:ascii="Times New Roman" w:eastAsia="Times New Roman" w:hAnsi="Times New Roman" w:cs="Times New Roman"/>
          <w:sz w:val="24"/>
          <w:szCs w:val="24"/>
          <w:lang w:eastAsia="de-DE"/>
        </w:rPr>
        <w:t xml:space="preserve">should always be written </w:t>
      </w:r>
      <w:r w:rsidR="001E09D5">
        <w:rPr>
          <w:rFonts w:ascii="Times New Roman" w:eastAsia="Times New Roman" w:hAnsi="Times New Roman" w:cs="Times New Roman"/>
          <w:sz w:val="24"/>
          <w:szCs w:val="24"/>
          <w:lang w:eastAsia="de-DE"/>
        </w:rPr>
        <w:t xml:space="preserve">using </w:t>
      </w:r>
      <w:r w:rsidR="001E09D5" w:rsidRPr="001E09D5">
        <w:rPr>
          <w:rFonts w:ascii="Times New Roman" w:eastAsia="Times New Roman" w:hAnsi="Times New Roman" w:cs="Times New Roman"/>
          <w:sz w:val="24"/>
          <w:szCs w:val="24"/>
          <w:lang w:eastAsia="de-DE"/>
        </w:rPr>
        <w:t>Microsoft Equation</w:t>
      </w:r>
      <w:r w:rsidRPr="00075207">
        <w:rPr>
          <w:rFonts w:ascii="Times New Roman" w:eastAsia="Times New Roman" w:hAnsi="Times New Roman" w:cs="Times New Roman"/>
          <w:sz w:val="24"/>
          <w:szCs w:val="24"/>
          <w:lang w:eastAsia="de-DE"/>
        </w:rPr>
        <w:t>.</w:t>
      </w:r>
    </w:p>
    <w:p w14:paraId="5A5EDF74" w14:textId="4A6C5D64" w:rsidR="007925F7" w:rsidRPr="00075207" w:rsidRDefault="007925F7" w:rsidP="00EA650A">
      <w:pPr>
        <w:autoSpaceDE w:val="0"/>
        <w:autoSpaceDN w:val="0"/>
        <w:spacing w:before="120" w:after="120" w:line="240" w:lineRule="auto"/>
        <w:ind w:firstLine="283"/>
        <w:jc w:val="both"/>
        <w:rPr>
          <w:rFonts w:ascii="Times New Roman" w:eastAsia="Times New Roman" w:hAnsi="Times New Roman" w:cs="Times New Roman"/>
          <w:sz w:val="24"/>
          <w:szCs w:val="24"/>
        </w:rPr>
      </w:pPr>
      <w:r w:rsidRPr="00075207">
        <w:rPr>
          <w:rFonts w:ascii="Times New Roman" w:eastAsia="Times New Roman" w:hAnsi="Times New Roman" w:cs="Times New Roman"/>
          <w:b/>
          <w:bCs/>
          <w:sz w:val="24"/>
          <w:szCs w:val="24"/>
        </w:rPr>
        <w:t xml:space="preserve">Figures. </w:t>
      </w:r>
      <w:r w:rsidR="00856114" w:rsidRPr="00856114">
        <w:rPr>
          <w:rFonts w:ascii="Times New Roman" w:eastAsia="Times New Roman" w:hAnsi="Times New Roman" w:cs="Times New Roman"/>
          <w:sz w:val="24"/>
          <w:szCs w:val="24"/>
        </w:rPr>
        <w:t xml:space="preserve">Figures should be referred to within the text as Fig. 1, Fig. 2, etc., without including the full title of the figure. Captions, placed below the figures, should be clear and self-explanatory. </w:t>
      </w:r>
      <w:r w:rsidR="00856114" w:rsidRPr="00856114">
        <w:rPr>
          <w:rFonts w:ascii="Times New Roman" w:eastAsia="Times New Roman" w:hAnsi="Times New Roman" w:cs="Times New Roman"/>
          <w:sz w:val="24"/>
          <w:szCs w:val="24"/>
        </w:rPr>
        <w:lastRenderedPageBreak/>
        <w:t xml:space="preserve">Acceptable images include original drawings, high-quality photographs, or excellent photocopies. Care must be taken to align figures properly with the text, and images should have a resolution of 300 dpi for the best quality. </w:t>
      </w:r>
      <w:r w:rsidRPr="00075207">
        <w:rPr>
          <w:rFonts w:ascii="Times New Roman" w:eastAsia="Times New Roman" w:hAnsi="Times New Roman" w:cs="Times New Roman"/>
          <w:sz w:val="24"/>
          <w:szCs w:val="24"/>
        </w:rPr>
        <w:t>(dots per inch).</w:t>
      </w:r>
    </w:p>
    <w:p w14:paraId="559F2BDC" w14:textId="392B6ADE" w:rsidR="007925F7" w:rsidRDefault="007925F7" w:rsidP="00EA650A">
      <w:pPr>
        <w:autoSpaceDE w:val="0"/>
        <w:autoSpaceDN w:val="0"/>
        <w:spacing w:before="120" w:after="120" w:line="240" w:lineRule="auto"/>
        <w:jc w:val="both"/>
        <w:rPr>
          <w:rFonts w:ascii="Times New Roman" w:eastAsia="Times New Roman" w:hAnsi="Times New Roman" w:cs="Times New Roman"/>
          <w:sz w:val="24"/>
          <w:szCs w:val="24"/>
        </w:rPr>
      </w:pPr>
      <w:r w:rsidRPr="00075207">
        <w:rPr>
          <w:rFonts w:ascii="Times New Roman" w:eastAsia="Times New Roman" w:hAnsi="Times New Roman" w:cs="Times New Roman"/>
          <w:sz w:val="24"/>
          <w:szCs w:val="24"/>
        </w:rPr>
        <w:t xml:space="preserve">Color figures are welcome </w:t>
      </w:r>
      <w:r w:rsidR="00DD5176">
        <w:rPr>
          <w:rFonts w:ascii="Times New Roman" w:eastAsia="Times New Roman" w:hAnsi="Times New Roman" w:cs="Times New Roman"/>
          <w:sz w:val="24"/>
          <w:szCs w:val="24"/>
        </w:rPr>
        <w:t>because of</w:t>
      </w:r>
      <w:r w:rsidRPr="00075207">
        <w:rPr>
          <w:rFonts w:ascii="Times New Roman" w:eastAsia="Times New Roman" w:hAnsi="Times New Roman" w:cs="Times New Roman"/>
          <w:sz w:val="24"/>
          <w:szCs w:val="24"/>
        </w:rPr>
        <w:t xml:space="preserve"> the online version of the journal. </w:t>
      </w:r>
    </w:p>
    <w:p w14:paraId="07450F92" w14:textId="77777777" w:rsidR="0048692A" w:rsidRDefault="0048692A" w:rsidP="0048692A">
      <w:pPr>
        <w:keepNext/>
        <w:autoSpaceDE w:val="0"/>
        <w:autoSpaceDN w:val="0"/>
        <w:spacing w:before="120" w:after="120" w:line="240" w:lineRule="auto"/>
        <w:jc w:val="center"/>
      </w:pPr>
      <w:r>
        <w:rPr>
          <w:noProof/>
        </w:rPr>
        <w:drawing>
          <wp:inline distT="0" distB="0" distL="0" distR="0" wp14:anchorId="019A2599" wp14:editId="6BC86280">
            <wp:extent cx="2809525" cy="1873519"/>
            <wp:effectExtent l="0" t="0" r="0" b="0"/>
            <wp:docPr id="1633293811" name="Picture 1" descr="What is a Function? - Definition &amp; Examples - Exp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 is a Function? - Definition &amp; Examples - Expi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20942" cy="1881132"/>
                    </a:xfrm>
                    <a:prstGeom prst="rect">
                      <a:avLst/>
                    </a:prstGeom>
                    <a:noFill/>
                    <a:ln>
                      <a:noFill/>
                    </a:ln>
                  </pic:spPr>
                </pic:pic>
              </a:graphicData>
            </a:graphic>
          </wp:inline>
        </w:drawing>
      </w:r>
    </w:p>
    <w:p w14:paraId="3BD35FEF" w14:textId="62D71CB9" w:rsidR="0048692A" w:rsidRPr="005F614A" w:rsidRDefault="0048692A" w:rsidP="0048692A">
      <w:pPr>
        <w:pStyle w:val="Caption"/>
        <w:jc w:val="center"/>
        <w:rPr>
          <w:rFonts w:cs="Times New Roman"/>
          <w:sz w:val="22"/>
          <w:szCs w:val="22"/>
        </w:rPr>
      </w:pPr>
      <w:r w:rsidRPr="00736421">
        <w:rPr>
          <w:rFonts w:cs="Times New Roman"/>
          <w:sz w:val="22"/>
          <w:szCs w:val="22"/>
        </w:rPr>
        <w:t xml:space="preserve">Fig. </w:t>
      </w:r>
      <w:r w:rsidRPr="00736421">
        <w:rPr>
          <w:rFonts w:cs="Times New Roman"/>
          <w:sz w:val="22"/>
          <w:szCs w:val="22"/>
        </w:rPr>
        <w:fldChar w:fldCharType="begin"/>
      </w:r>
      <w:r w:rsidRPr="00736421">
        <w:rPr>
          <w:rFonts w:cs="Times New Roman"/>
          <w:sz w:val="22"/>
          <w:szCs w:val="22"/>
        </w:rPr>
        <w:instrText xml:space="preserve"> SEQ Fig. \* ARABIC </w:instrText>
      </w:r>
      <w:r w:rsidRPr="00736421">
        <w:rPr>
          <w:rFonts w:cs="Times New Roman"/>
          <w:sz w:val="22"/>
          <w:szCs w:val="22"/>
        </w:rPr>
        <w:fldChar w:fldCharType="separate"/>
      </w:r>
      <w:r w:rsidRPr="00736421">
        <w:rPr>
          <w:rFonts w:cs="Times New Roman"/>
          <w:noProof/>
          <w:sz w:val="22"/>
          <w:szCs w:val="22"/>
        </w:rPr>
        <w:t>1</w:t>
      </w:r>
      <w:r w:rsidRPr="00736421">
        <w:rPr>
          <w:rFonts w:cs="Times New Roman"/>
          <w:sz w:val="22"/>
          <w:szCs w:val="22"/>
        </w:rPr>
        <w:fldChar w:fldCharType="end"/>
      </w:r>
      <w:r w:rsidR="008F7C72" w:rsidRPr="00736421">
        <w:rPr>
          <w:rFonts w:cs="Times New Roman"/>
          <w:sz w:val="22"/>
          <w:szCs w:val="22"/>
        </w:rPr>
        <w:t xml:space="preserve">. </w:t>
      </w:r>
      <w:r w:rsidR="005F614A" w:rsidRPr="00736421">
        <w:rPr>
          <w:rFonts w:cs="Times New Roman"/>
          <w:sz w:val="22"/>
          <w:szCs w:val="22"/>
        </w:rPr>
        <w:t>Graph f</w:t>
      </w:r>
      <w:r w:rsidR="008F7C72" w:rsidRPr="00736421">
        <w:rPr>
          <w:rFonts w:cs="Times New Roman"/>
          <w:sz w:val="22"/>
          <w:szCs w:val="22"/>
        </w:rPr>
        <w:t>unction</w:t>
      </w:r>
      <w:r w:rsidR="005F614A">
        <w:rPr>
          <w:rFonts w:cs="Times New Roman"/>
          <w:sz w:val="22"/>
          <w:szCs w:val="22"/>
          <w:lang w:val="sr-Cyrl-RS"/>
        </w:rPr>
        <w:t xml:space="preserve"> </w:t>
      </w:r>
    </w:p>
    <w:p w14:paraId="56626E4A" w14:textId="7B9EB7F4" w:rsidR="007925F7" w:rsidRPr="007F52F9" w:rsidRDefault="007925F7" w:rsidP="00114D40">
      <w:pPr>
        <w:keepNext/>
        <w:autoSpaceDE w:val="0"/>
        <w:autoSpaceDN w:val="0"/>
        <w:spacing w:before="120" w:after="120" w:line="240" w:lineRule="auto"/>
        <w:ind w:firstLine="288"/>
        <w:jc w:val="both"/>
      </w:pPr>
      <w:r w:rsidRPr="00075207">
        <w:rPr>
          <w:rFonts w:ascii="Times New Roman" w:eastAsia="Times New Roman" w:hAnsi="Times New Roman" w:cs="Times New Roman"/>
          <w:b/>
          <w:bCs/>
          <w:sz w:val="24"/>
          <w:szCs w:val="24"/>
        </w:rPr>
        <w:t>Equations.</w:t>
      </w:r>
      <w:r w:rsidRPr="00075207">
        <w:rPr>
          <w:rFonts w:ascii="Times New Roman" w:eastAsia="Times New Roman" w:hAnsi="Times New Roman" w:cs="Times New Roman"/>
          <w:sz w:val="24"/>
          <w:szCs w:val="24"/>
        </w:rPr>
        <w:t xml:space="preserve"> </w:t>
      </w:r>
      <w:r w:rsidR="00114D40" w:rsidRPr="00114D40">
        <w:rPr>
          <w:rFonts w:ascii="Times New Roman" w:eastAsia="Times New Roman" w:hAnsi="Times New Roman" w:cs="Times New Roman"/>
          <w:sz w:val="24"/>
          <w:szCs w:val="24"/>
        </w:rPr>
        <w:t>Equations should be referred to in the text as Eq. 1, Eq. 2, and so on. The spacing between the text and equations is set to 6pt. Equations must be numbered sequentially, with the number placed in parentheses at the right margin. If punctuation is required, it should be placed after the equation but before the equation number.</w:t>
      </w:r>
      <w:r w:rsidRPr="00075207">
        <w:rPr>
          <w:rFonts w:ascii="Times New Roman" w:eastAsia="Times New Roman" w:hAnsi="Times New Roman" w:cs="Times New Roman"/>
          <w:sz w:val="24"/>
          <w:szCs w:val="24"/>
        </w:rPr>
        <w:t xml:space="preserve"> </w:t>
      </w:r>
    </w:p>
    <w:p w14:paraId="5AF9FA43" w14:textId="6AE6E10D" w:rsidR="00EA650A" w:rsidRPr="00DF7724" w:rsidRDefault="00000000" w:rsidP="009E4942">
      <w:pPr>
        <w:pStyle w:val="Caption"/>
        <w:spacing w:before="120" w:after="120"/>
        <w:rPr>
          <w:rFonts w:eastAsia="Times New Roman" w:cs="Times New Roman"/>
          <w:i/>
          <w:sz w:val="24"/>
          <w:szCs w:val="24"/>
        </w:rPr>
      </w:pPr>
      <m:oMathPara>
        <m:oMath>
          <m:sSup>
            <m:sSupPr>
              <m:ctrlPr>
                <w:rPr>
                  <w:rFonts w:ascii="Cambria Math" w:eastAsia="Times New Roman" w:hAnsi="Cambria Math" w:cs="Times New Roman"/>
                  <w:sz w:val="24"/>
                  <w:szCs w:val="24"/>
                </w:rPr>
              </m:ctrlPr>
            </m:sSupPr>
            <m:e>
              <m:sSup>
                <m:sSupPr>
                  <m:ctrlPr>
                    <w:rPr>
                      <w:rFonts w:ascii="Cambria Math" w:eastAsia="Times New Roman" w:hAnsi="Cambria Math" w:cs="Times New Roman"/>
                      <w:sz w:val="24"/>
                      <w:szCs w:val="24"/>
                    </w:rPr>
                  </m:ctrlPr>
                </m:sSupPr>
                <m:e>
                  <m:r>
                    <w:rPr>
                      <w:rFonts w:ascii="Cambria Math" w:eastAsia="Times New Roman" w:hAnsi="Cambria Math" w:cs="Times New Roman"/>
                      <w:sz w:val="24"/>
                      <w:szCs w:val="24"/>
                    </w:rPr>
                    <m:t>c</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=a</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+b.</m:t>
          </m:r>
        </m:oMath>
      </m:oMathPara>
    </w:p>
    <w:p w14:paraId="6B3845DF" w14:textId="792AA54D" w:rsidR="007F52F9" w:rsidRPr="00890739" w:rsidRDefault="009E025E" w:rsidP="007F52F9">
      <w:pPr>
        <w:pStyle w:val="Caption"/>
        <w:jc w:val="right"/>
        <w:rPr>
          <w:rFonts w:cs="Times New Roman"/>
        </w:rPr>
      </w:pPr>
      <w:r w:rsidRPr="00890739">
        <w:rPr>
          <w:rFonts w:cs="Times New Roman"/>
        </w:rPr>
        <w:t xml:space="preserve">( </w:t>
      </w:r>
      <w:r w:rsidRPr="00890739">
        <w:rPr>
          <w:rFonts w:cs="Times New Roman"/>
        </w:rPr>
        <w:fldChar w:fldCharType="begin"/>
      </w:r>
      <w:r w:rsidRPr="00890739">
        <w:rPr>
          <w:rFonts w:cs="Times New Roman"/>
        </w:rPr>
        <w:instrText xml:space="preserve"> SEQ ( \* ARABIC </w:instrText>
      </w:r>
      <w:r w:rsidRPr="00890739">
        <w:rPr>
          <w:rFonts w:cs="Times New Roman"/>
        </w:rPr>
        <w:fldChar w:fldCharType="separate"/>
      </w:r>
      <w:r w:rsidRPr="00890739">
        <w:rPr>
          <w:rFonts w:cs="Times New Roman"/>
          <w:noProof/>
        </w:rPr>
        <w:t>1</w:t>
      </w:r>
      <w:r w:rsidRPr="00890739">
        <w:rPr>
          <w:rFonts w:cs="Times New Roman"/>
        </w:rPr>
        <w:fldChar w:fldCharType="end"/>
      </w:r>
      <w:r w:rsidRPr="00890739">
        <w:rPr>
          <w:rFonts w:cs="Times New Roman"/>
        </w:rPr>
        <w:t xml:space="preserve"> )</w:t>
      </w:r>
    </w:p>
    <w:p w14:paraId="77CE75F5" w14:textId="16E2230A" w:rsidR="007F52F9" w:rsidRPr="00DF7724" w:rsidRDefault="007F52F9" w:rsidP="009E4942">
      <w:pPr>
        <w:pStyle w:val="Caption"/>
        <w:spacing w:before="120" w:after="120"/>
        <w:rPr>
          <w:rFonts w:eastAsia="Times New Roman" w:cs="Times New Roman"/>
          <w:i/>
          <w:sz w:val="24"/>
          <w:szCs w:val="24"/>
        </w:rPr>
      </w:pPr>
      <m:oMathPara>
        <m:oMath>
          <m:r>
            <w:rPr>
              <w:rFonts w:ascii="Cambria Math" w:eastAsia="Times New Roman" w:hAnsi="Cambria Math" w:cs="Cambria Math"/>
              <w:sz w:val="24"/>
              <w:szCs w:val="24"/>
            </w:rPr>
            <m:t>x=</m:t>
          </m:r>
          <m:f>
            <m:fPr>
              <m:ctrlPr>
                <w:rPr>
                  <w:rFonts w:ascii="Cambria Math" w:eastAsia="Times New Roman" w:hAnsi="Cambria Math" w:cs="Times New Roman"/>
                  <w:sz w:val="24"/>
                  <w:szCs w:val="24"/>
                </w:rPr>
              </m:ctrlPr>
            </m:fPr>
            <m:num>
              <m:r>
                <w:rPr>
                  <w:rFonts w:ascii="Cambria Math" w:eastAsia="Times New Roman" w:hAnsi="Cambria Math" w:cs="Cambria Math"/>
                  <w:sz w:val="24"/>
                  <w:szCs w:val="24"/>
                </w:rPr>
                <m:t>-b±</m:t>
              </m:r>
              <m:rad>
                <m:radPr>
                  <m:degHide m:val="1"/>
                  <m:ctrlPr>
                    <w:rPr>
                      <w:rFonts w:ascii="Cambria Math" w:eastAsia="Times New Roman" w:hAnsi="Cambria Math" w:cs="Times New Roman"/>
                      <w:sz w:val="24"/>
                      <w:szCs w:val="24"/>
                    </w:rPr>
                  </m:ctrlPr>
                </m:radPr>
                <m:deg/>
                <m:e>
                  <m:sSup>
                    <m:sSupPr>
                      <m:ctrlPr>
                        <w:rPr>
                          <w:rFonts w:ascii="Cambria Math" w:eastAsia="Times New Roman" w:hAnsi="Cambria Math" w:cs="Times New Roman"/>
                          <w:sz w:val="24"/>
                          <w:szCs w:val="24"/>
                        </w:rPr>
                      </m:ctrlPr>
                    </m:sSupPr>
                    <m:e>
                      <m:r>
                        <w:rPr>
                          <w:rFonts w:ascii="Cambria Math" w:eastAsia="Times New Roman" w:hAnsi="Cambria Math" w:cs="Cambria Math"/>
                          <w:sz w:val="24"/>
                          <w:szCs w:val="24"/>
                        </w:rPr>
                        <m:t>b</m:t>
                      </m:r>
                    </m:e>
                    <m:sup>
                      <m:r>
                        <w:rPr>
                          <w:rFonts w:ascii="Cambria Math" w:eastAsia="Times New Roman" w:hAnsi="Cambria Math" w:cs="Cambria Math"/>
                          <w:sz w:val="24"/>
                          <w:szCs w:val="24"/>
                        </w:rPr>
                        <m:t>2</m:t>
                      </m:r>
                    </m:sup>
                  </m:sSup>
                  <m:r>
                    <w:rPr>
                      <w:rFonts w:ascii="Cambria Math" w:eastAsia="Times New Roman" w:hAnsi="Cambria Math" w:cs="Cambria Math"/>
                      <w:sz w:val="24"/>
                      <w:szCs w:val="24"/>
                    </w:rPr>
                    <m:t>-4ac</m:t>
                  </m:r>
                </m:e>
              </m:rad>
            </m:num>
            <m:den>
              <m:r>
                <w:rPr>
                  <w:rFonts w:ascii="Cambria Math" w:eastAsia="Times New Roman" w:hAnsi="Cambria Math" w:cs="Cambria Math"/>
                  <w:sz w:val="24"/>
                  <w:szCs w:val="24"/>
                </w:rPr>
                <m:t>2a</m:t>
              </m:r>
            </m:den>
          </m:f>
        </m:oMath>
      </m:oMathPara>
    </w:p>
    <w:p w14:paraId="01781BC8" w14:textId="741474A7" w:rsidR="007F52F9" w:rsidRPr="00890739" w:rsidRDefault="007F52F9" w:rsidP="007F52F9">
      <w:pPr>
        <w:pStyle w:val="Caption"/>
        <w:jc w:val="right"/>
        <w:rPr>
          <w:rFonts w:cs="Times New Roman"/>
        </w:rPr>
      </w:pPr>
      <w:r w:rsidRPr="00890739">
        <w:rPr>
          <w:rFonts w:cs="Times New Roman"/>
        </w:rPr>
        <w:t xml:space="preserve">( </w:t>
      </w:r>
      <w:r w:rsidRPr="00890739">
        <w:rPr>
          <w:rFonts w:cs="Times New Roman"/>
        </w:rPr>
        <w:fldChar w:fldCharType="begin"/>
      </w:r>
      <w:r w:rsidRPr="00890739">
        <w:rPr>
          <w:rFonts w:cs="Times New Roman"/>
        </w:rPr>
        <w:instrText xml:space="preserve"> SEQ ( \* ARABIC </w:instrText>
      </w:r>
      <w:r w:rsidRPr="00890739">
        <w:rPr>
          <w:rFonts w:cs="Times New Roman"/>
        </w:rPr>
        <w:fldChar w:fldCharType="separate"/>
      </w:r>
      <w:r w:rsidRPr="00890739">
        <w:rPr>
          <w:rFonts w:cs="Times New Roman"/>
          <w:noProof/>
        </w:rPr>
        <w:t>2</w:t>
      </w:r>
      <w:r w:rsidRPr="00890739">
        <w:rPr>
          <w:rFonts w:cs="Times New Roman"/>
        </w:rPr>
        <w:fldChar w:fldCharType="end"/>
      </w:r>
      <w:r w:rsidRPr="00890739">
        <w:rPr>
          <w:rFonts w:cs="Times New Roman"/>
        </w:rPr>
        <w:t xml:space="preserve"> )</w:t>
      </w:r>
    </w:p>
    <w:p w14:paraId="5FA25903" w14:textId="77777777" w:rsidR="00570FA2" w:rsidRPr="0029410D" w:rsidRDefault="00570FA2" w:rsidP="00570FA2">
      <w:pPr>
        <w:autoSpaceDE w:val="0"/>
        <w:autoSpaceDN w:val="0"/>
        <w:spacing w:before="360" w:after="120" w:line="240" w:lineRule="auto"/>
        <w:ind w:firstLine="288"/>
        <w:jc w:val="both"/>
        <w:rPr>
          <w:rFonts w:ascii="Times New Roman" w:eastAsia="Times New Roman" w:hAnsi="Times New Roman" w:cs="Times New Roman"/>
          <w:b/>
          <w:bCs/>
          <w:sz w:val="24"/>
          <w:szCs w:val="24"/>
          <w:lang w:val="en-GB"/>
        </w:rPr>
      </w:pPr>
      <w:r w:rsidRPr="0029410D">
        <w:rPr>
          <w:rFonts w:ascii="Times New Roman" w:eastAsia="Times New Roman" w:hAnsi="Times New Roman" w:cs="Times New Roman"/>
          <w:b/>
          <w:bCs/>
          <w:sz w:val="24"/>
          <w:szCs w:val="24"/>
          <w:lang w:val="en-GB"/>
        </w:rPr>
        <w:t>References and Citations </w:t>
      </w:r>
    </w:p>
    <w:p w14:paraId="723DB795" w14:textId="77777777" w:rsidR="00570FA2" w:rsidRPr="0029410D" w:rsidRDefault="00570FA2" w:rsidP="00570FA2">
      <w:pPr>
        <w:autoSpaceDE w:val="0"/>
        <w:autoSpaceDN w:val="0"/>
        <w:spacing w:before="360" w:after="120" w:line="240" w:lineRule="auto"/>
        <w:jc w:val="both"/>
        <w:rPr>
          <w:rFonts w:ascii="Times New Roman" w:eastAsia="Times New Roman" w:hAnsi="Times New Roman" w:cs="Times New Roman"/>
          <w:sz w:val="24"/>
          <w:szCs w:val="24"/>
          <w:lang w:val="en-GB"/>
        </w:rPr>
      </w:pPr>
      <w:r w:rsidRPr="0029410D">
        <w:rPr>
          <w:rFonts w:ascii="Times New Roman" w:eastAsia="Times New Roman" w:hAnsi="Times New Roman" w:cs="Times New Roman"/>
          <w:sz w:val="24"/>
          <w:szCs w:val="24"/>
          <w:lang w:val="en-GB"/>
        </w:rPr>
        <w:t>Latest version of APA style should be used as the referencing style. Authors should maintain consistency across the references. </w:t>
      </w:r>
    </w:p>
    <w:p w14:paraId="44B8B3C2" w14:textId="77777777" w:rsidR="00570FA2" w:rsidRPr="0029410D" w:rsidRDefault="00570FA2" w:rsidP="00086432">
      <w:pPr>
        <w:numPr>
          <w:ilvl w:val="0"/>
          <w:numId w:val="3"/>
        </w:numPr>
        <w:autoSpaceDE w:val="0"/>
        <w:autoSpaceDN w:val="0"/>
        <w:spacing w:after="120" w:line="240" w:lineRule="auto"/>
        <w:jc w:val="both"/>
        <w:rPr>
          <w:rFonts w:ascii="Times New Roman" w:eastAsia="Times New Roman" w:hAnsi="Times New Roman" w:cs="Times New Roman"/>
          <w:sz w:val="24"/>
          <w:szCs w:val="24"/>
          <w:lang w:val="en-GB"/>
        </w:rPr>
      </w:pPr>
      <w:r w:rsidRPr="0029410D">
        <w:rPr>
          <w:rFonts w:ascii="Times New Roman" w:eastAsia="Times New Roman" w:hAnsi="Times New Roman" w:cs="Times New Roman"/>
          <w:sz w:val="24"/>
          <w:szCs w:val="24"/>
          <w:lang w:val="en-GB"/>
        </w:rPr>
        <w:t>Each citation inside the text must be included in the list of references. Alternatively, each reference should be cited inside the text. </w:t>
      </w:r>
    </w:p>
    <w:p w14:paraId="7CD4F137" w14:textId="16EB5105" w:rsidR="00570FA2" w:rsidRPr="0029410D" w:rsidRDefault="00570FA2" w:rsidP="00086432">
      <w:pPr>
        <w:numPr>
          <w:ilvl w:val="0"/>
          <w:numId w:val="3"/>
        </w:numPr>
        <w:autoSpaceDE w:val="0"/>
        <w:autoSpaceDN w:val="0"/>
        <w:spacing w:after="120" w:line="240" w:lineRule="auto"/>
        <w:jc w:val="both"/>
        <w:rPr>
          <w:rFonts w:ascii="Times New Roman" w:eastAsia="Times New Roman" w:hAnsi="Times New Roman" w:cs="Times New Roman"/>
          <w:sz w:val="24"/>
          <w:szCs w:val="24"/>
          <w:lang w:val="en-GB"/>
        </w:rPr>
      </w:pPr>
      <w:r w:rsidRPr="0029410D">
        <w:rPr>
          <w:rFonts w:ascii="Times New Roman" w:eastAsia="Times New Roman" w:hAnsi="Times New Roman" w:cs="Times New Roman"/>
          <w:sz w:val="24"/>
          <w:szCs w:val="24"/>
          <w:lang w:val="en-GB"/>
        </w:rPr>
        <w:t>Where an author publishes two or more works in the same year, they should be differentiated using 2023a, 2023b, etc. </w:t>
      </w:r>
    </w:p>
    <w:p w14:paraId="1FDD3E40" w14:textId="4196CB0E" w:rsidR="00570FA2" w:rsidRPr="0029410D" w:rsidRDefault="00570FA2" w:rsidP="00086432">
      <w:pPr>
        <w:numPr>
          <w:ilvl w:val="0"/>
          <w:numId w:val="3"/>
        </w:numPr>
        <w:autoSpaceDE w:val="0"/>
        <w:autoSpaceDN w:val="0"/>
        <w:spacing w:after="120" w:line="240" w:lineRule="auto"/>
        <w:jc w:val="both"/>
        <w:rPr>
          <w:rFonts w:ascii="Times New Roman" w:eastAsia="Times New Roman" w:hAnsi="Times New Roman" w:cs="Times New Roman"/>
          <w:sz w:val="24"/>
          <w:szCs w:val="24"/>
          <w:lang w:val="en-GB"/>
        </w:rPr>
      </w:pPr>
      <w:r w:rsidRPr="0029410D">
        <w:rPr>
          <w:rFonts w:ascii="Times New Roman" w:eastAsia="Times New Roman" w:hAnsi="Times New Roman" w:cs="Times New Roman"/>
          <w:sz w:val="24"/>
          <w:szCs w:val="24"/>
          <w:lang w:val="en-GB"/>
        </w:rPr>
        <w:t>When citing a study done by three or more authors, authors should use et al. within the main text, and provide the full names of all authors in the references section. </w:t>
      </w:r>
    </w:p>
    <w:p w14:paraId="05A9D048" w14:textId="3C11B84E" w:rsidR="00570FA2" w:rsidRPr="0029410D" w:rsidRDefault="00570FA2" w:rsidP="00086432">
      <w:pPr>
        <w:numPr>
          <w:ilvl w:val="0"/>
          <w:numId w:val="3"/>
        </w:numPr>
        <w:autoSpaceDE w:val="0"/>
        <w:autoSpaceDN w:val="0"/>
        <w:spacing w:after="120" w:line="240" w:lineRule="auto"/>
        <w:jc w:val="both"/>
        <w:rPr>
          <w:rFonts w:ascii="Times New Roman" w:eastAsia="Times New Roman" w:hAnsi="Times New Roman" w:cs="Times New Roman"/>
          <w:sz w:val="24"/>
          <w:szCs w:val="24"/>
          <w:lang w:val="en-GB"/>
        </w:rPr>
      </w:pPr>
      <w:r w:rsidRPr="0029410D">
        <w:rPr>
          <w:rFonts w:ascii="Times New Roman" w:eastAsia="Times New Roman" w:hAnsi="Times New Roman" w:cs="Times New Roman"/>
          <w:sz w:val="24"/>
          <w:szCs w:val="24"/>
          <w:lang w:val="en-GB"/>
        </w:rPr>
        <w:t>In the text, after the quoted material, authors should provide the author's last name, publication year, and page numbers, if available, i.e. (Tall, 1991, p. 110). </w:t>
      </w:r>
    </w:p>
    <w:p w14:paraId="6E624591" w14:textId="77777777" w:rsidR="00570FA2" w:rsidRPr="0029410D" w:rsidRDefault="00570FA2" w:rsidP="00570FA2">
      <w:pPr>
        <w:autoSpaceDE w:val="0"/>
        <w:autoSpaceDN w:val="0"/>
        <w:spacing w:before="360" w:after="120" w:line="240" w:lineRule="auto"/>
        <w:jc w:val="both"/>
        <w:rPr>
          <w:rFonts w:ascii="Times New Roman" w:eastAsia="Times New Roman" w:hAnsi="Times New Roman" w:cs="Times New Roman"/>
          <w:sz w:val="24"/>
          <w:szCs w:val="24"/>
          <w:lang w:val="en-GB"/>
        </w:rPr>
      </w:pPr>
      <w:r w:rsidRPr="00736421">
        <w:rPr>
          <w:rFonts w:ascii="Times New Roman" w:eastAsia="Times New Roman" w:hAnsi="Times New Roman" w:cs="Times New Roman"/>
          <w:sz w:val="24"/>
          <w:szCs w:val="24"/>
          <w:lang w:val="en-GB"/>
        </w:rPr>
        <w:t>The following are some examples:</w:t>
      </w:r>
      <w:r w:rsidRPr="0029410D">
        <w:rPr>
          <w:rFonts w:ascii="Times New Roman" w:eastAsia="Times New Roman" w:hAnsi="Times New Roman" w:cs="Times New Roman"/>
          <w:sz w:val="24"/>
          <w:szCs w:val="24"/>
          <w:lang w:val="en-GB"/>
        </w:rPr>
        <w:t> </w:t>
      </w:r>
    </w:p>
    <w:p w14:paraId="50485D56" w14:textId="77777777" w:rsidR="005F614A" w:rsidRDefault="005F614A" w:rsidP="00570FA2">
      <w:pPr>
        <w:autoSpaceDE w:val="0"/>
        <w:autoSpaceDN w:val="0"/>
        <w:spacing w:before="360" w:after="120" w:line="240" w:lineRule="auto"/>
        <w:jc w:val="both"/>
        <w:rPr>
          <w:rFonts w:ascii="Times New Roman" w:eastAsia="Times New Roman" w:hAnsi="Times New Roman" w:cs="Times New Roman"/>
          <w:i/>
          <w:iCs/>
          <w:sz w:val="24"/>
          <w:szCs w:val="24"/>
          <w:lang w:val="en-GB"/>
        </w:rPr>
      </w:pPr>
    </w:p>
    <w:p w14:paraId="1FEB8E8B" w14:textId="77777777" w:rsidR="005F614A" w:rsidRDefault="005F614A" w:rsidP="00570FA2">
      <w:pPr>
        <w:autoSpaceDE w:val="0"/>
        <w:autoSpaceDN w:val="0"/>
        <w:spacing w:before="360" w:after="120" w:line="240" w:lineRule="auto"/>
        <w:jc w:val="both"/>
        <w:rPr>
          <w:rFonts w:ascii="Times New Roman" w:eastAsia="Times New Roman" w:hAnsi="Times New Roman" w:cs="Times New Roman"/>
          <w:i/>
          <w:iCs/>
          <w:sz w:val="24"/>
          <w:szCs w:val="24"/>
          <w:lang w:val="en-GB"/>
        </w:rPr>
      </w:pPr>
    </w:p>
    <w:p w14:paraId="4B13BE04" w14:textId="03319346" w:rsidR="00570FA2" w:rsidRPr="0029410D" w:rsidRDefault="00570FA2" w:rsidP="00570FA2">
      <w:pPr>
        <w:autoSpaceDE w:val="0"/>
        <w:autoSpaceDN w:val="0"/>
        <w:spacing w:before="360" w:after="120" w:line="240" w:lineRule="auto"/>
        <w:jc w:val="both"/>
        <w:rPr>
          <w:rFonts w:ascii="Times New Roman" w:eastAsia="Times New Roman" w:hAnsi="Times New Roman" w:cs="Times New Roman"/>
          <w:sz w:val="24"/>
          <w:szCs w:val="24"/>
          <w:lang w:val="en-GB"/>
        </w:rPr>
      </w:pPr>
      <w:r w:rsidRPr="0029410D">
        <w:rPr>
          <w:rFonts w:ascii="Times New Roman" w:eastAsia="Times New Roman" w:hAnsi="Times New Roman" w:cs="Times New Roman"/>
          <w:i/>
          <w:iCs/>
          <w:sz w:val="24"/>
          <w:szCs w:val="24"/>
          <w:lang w:val="en-GB"/>
        </w:rPr>
        <w:lastRenderedPageBreak/>
        <w:t>Journal articles</w:t>
      </w:r>
    </w:p>
    <w:p w14:paraId="36E6F781" w14:textId="77777777" w:rsidR="00570FA2" w:rsidRPr="0029410D" w:rsidRDefault="00570FA2" w:rsidP="00086432">
      <w:pPr>
        <w:autoSpaceDE w:val="0"/>
        <w:autoSpaceDN w:val="0"/>
        <w:spacing w:before="360" w:after="0" w:line="240" w:lineRule="auto"/>
        <w:jc w:val="both"/>
        <w:rPr>
          <w:rFonts w:ascii="Times New Roman" w:eastAsia="Times New Roman" w:hAnsi="Times New Roman" w:cs="Times New Roman"/>
          <w:sz w:val="24"/>
          <w:szCs w:val="24"/>
          <w:lang w:val="en-GB"/>
        </w:rPr>
      </w:pPr>
      <w:r w:rsidRPr="0029410D">
        <w:rPr>
          <w:rFonts w:ascii="Times New Roman" w:eastAsia="Times New Roman" w:hAnsi="Times New Roman" w:cs="Times New Roman"/>
          <w:sz w:val="24"/>
          <w:szCs w:val="24"/>
          <w:lang w:val="en-GB"/>
        </w:rPr>
        <w:t>Hansen, E. K. S., &amp; Naalsund, M. (2022). The role of teacher actions for students’ productive interaction solving a linear function problem. </w:t>
      </w:r>
      <w:r w:rsidRPr="0029410D">
        <w:rPr>
          <w:rFonts w:ascii="Times New Roman" w:eastAsia="Times New Roman" w:hAnsi="Times New Roman" w:cs="Times New Roman"/>
          <w:i/>
          <w:iCs/>
          <w:sz w:val="24"/>
          <w:szCs w:val="24"/>
          <w:lang w:val="en-GB"/>
        </w:rPr>
        <w:t>International Electronic Journal of Mathematics Education, 17</w:t>
      </w:r>
      <w:r w:rsidRPr="0029410D">
        <w:rPr>
          <w:rFonts w:ascii="Times New Roman" w:eastAsia="Times New Roman" w:hAnsi="Times New Roman" w:cs="Times New Roman"/>
          <w:sz w:val="24"/>
          <w:szCs w:val="24"/>
          <w:lang w:val="en-GB"/>
        </w:rPr>
        <w:t>(3), em0685. </w:t>
      </w:r>
      <w:hyperlink r:id="rId11" w:history="1">
        <w:r w:rsidRPr="0029410D">
          <w:rPr>
            <w:rStyle w:val="Hyperlink"/>
            <w:rFonts w:ascii="Times New Roman" w:eastAsia="Times New Roman" w:hAnsi="Times New Roman" w:cs="Times New Roman"/>
            <w:sz w:val="24"/>
            <w:szCs w:val="24"/>
            <w:lang w:val="en-GB"/>
          </w:rPr>
          <w:t>https://doi.org/10.29333/iejme/11921</w:t>
        </w:r>
      </w:hyperlink>
    </w:p>
    <w:p w14:paraId="1FDED724" w14:textId="053C34AC" w:rsidR="00570FA2" w:rsidRPr="0029410D" w:rsidRDefault="00570FA2" w:rsidP="0029410D">
      <w:pPr>
        <w:autoSpaceDE w:val="0"/>
        <w:autoSpaceDN w:val="0"/>
        <w:spacing w:before="120" w:after="0" w:line="240" w:lineRule="auto"/>
        <w:jc w:val="both"/>
        <w:rPr>
          <w:rFonts w:ascii="Times New Roman" w:eastAsia="Times New Roman" w:hAnsi="Times New Roman" w:cs="Times New Roman"/>
          <w:sz w:val="24"/>
          <w:szCs w:val="24"/>
          <w:lang w:val="en-GB"/>
        </w:rPr>
      </w:pPr>
      <w:r w:rsidRPr="0029410D">
        <w:rPr>
          <w:rFonts w:ascii="Times New Roman" w:eastAsia="Times New Roman" w:hAnsi="Times New Roman" w:cs="Times New Roman"/>
          <w:sz w:val="24"/>
          <w:szCs w:val="24"/>
          <w:lang w:val="en-GB"/>
        </w:rPr>
        <w:t>Tall, D. (2008). The transition to formal thinking in mathematics.</w:t>
      </w:r>
      <w:r w:rsidR="007119B2" w:rsidRPr="0029410D">
        <w:rPr>
          <w:rFonts w:ascii="Times New Roman" w:eastAsia="Times New Roman" w:hAnsi="Times New Roman" w:cs="Times New Roman"/>
          <w:sz w:val="24"/>
          <w:szCs w:val="24"/>
          <w:lang w:val="en-GB"/>
        </w:rPr>
        <w:t xml:space="preserve"> </w:t>
      </w:r>
      <w:r w:rsidRPr="0029410D">
        <w:rPr>
          <w:rFonts w:ascii="Times New Roman" w:eastAsia="Times New Roman" w:hAnsi="Times New Roman" w:cs="Times New Roman"/>
          <w:i/>
          <w:iCs/>
          <w:sz w:val="24"/>
          <w:szCs w:val="24"/>
          <w:lang w:val="en-GB"/>
        </w:rPr>
        <w:t>Mathematics Education Research Journal 20</w:t>
      </w:r>
      <w:r w:rsidRPr="0029410D">
        <w:rPr>
          <w:rFonts w:ascii="Times New Roman" w:eastAsia="Times New Roman" w:hAnsi="Times New Roman" w:cs="Times New Roman"/>
          <w:sz w:val="24"/>
          <w:szCs w:val="24"/>
          <w:lang w:val="en-GB"/>
        </w:rPr>
        <w:t xml:space="preserve">, </w:t>
      </w:r>
      <w:hyperlink r:id="rId12" w:history="1">
        <w:r w:rsidR="007119B2" w:rsidRPr="0029410D">
          <w:rPr>
            <w:rStyle w:val="Hyperlink"/>
            <w:rFonts w:ascii="Times New Roman" w:eastAsia="Times New Roman" w:hAnsi="Times New Roman" w:cs="Times New Roman"/>
            <w:sz w:val="24"/>
            <w:szCs w:val="24"/>
            <w:lang w:val="en-GB"/>
          </w:rPr>
          <w:t>https://doi.org/10.1007/BF03217474</w:t>
        </w:r>
      </w:hyperlink>
    </w:p>
    <w:p w14:paraId="05E5E2CC" w14:textId="2A3BA6F4" w:rsidR="007119B2" w:rsidRPr="0029410D" w:rsidRDefault="007119B2" w:rsidP="0029410D">
      <w:pPr>
        <w:autoSpaceDE w:val="0"/>
        <w:autoSpaceDN w:val="0"/>
        <w:spacing w:before="120" w:after="0" w:line="240" w:lineRule="auto"/>
        <w:jc w:val="both"/>
        <w:rPr>
          <w:rFonts w:ascii="Times New Roman" w:eastAsia="Times New Roman" w:hAnsi="Times New Roman" w:cs="Times New Roman"/>
          <w:sz w:val="24"/>
          <w:szCs w:val="24"/>
        </w:rPr>
      </w:pPr>
      <w:proofErr w:type="spellStart"/>
      <w:r w:rsidRPr="0029410D">
        <w:rPr>
          <w:rFonts w:ascii="Times New Roman" w:eastAsia="Times New Roman" w:hAnsi="Times New Roman" w:cs="Times New Roman"/>
          <w:sz w:val="24"/>
          <w:szCs w:val="24"/>
        </w:rPr>
        <w:t>Verschaffel</w:t>
      </w:r>
      <w:proofErr w:type="spellEnd"/>
      <w:r w:rsidRPr="0029410D">
        <w:rPr>
          <w:rFonts w:ascii="Times New Roman" w:eastAsia="Times New Roman" w:hAnsi="Times New Roman" w:cs="Times New Roman"/>
          <w:sz w:val="24"/>
          <w:szCs w:val="24"/>
        </w:rPr>
        <w:t xml:space="preserve">, L., </w:t>
      </w:r>
      <w:proofErr w:type="spellStart"/>
      <w:r w:rsidRPr="0029410D">
        <w:rPr>
          <w:rFonts w:ascii="Times New Roman" w:eastAsia="Times New Roman" w:hAnsi="Times New Roman" w:cs="Times New Roman"/>
          <w:sz w:val="24"/>
          <w:szCs w:val="24"/>
        </w:rPr>
        <w:t>Schukajlow</w:t>
      </w:r>
      <w:proofErr w:type="spellEnd"/>
      <w:r w:rsidRPr="0029410D">
        <w:rPr>
          <w:rFonts w:ascii="Times New Roman" w:eastAsia="Times New Roman" w:hAnsi="Times New Roman" w:cs="Times New Roman"/>
          <w:sz w:val="24"/>
          <w:szCs w:val="24"/>
        </w:rPr>
        <w:t xml:space="preserve">, S., Star, J., &amp; Van Dooren, W. (2022). Word problems in mathematics education: a survey. </w:t>
      </w:r>
      <w:r w:rsidRPr="0029410D">
        <w:rPr>
          <w:rFonts w:ascii="Times New Roman" w:eastAsia="Times New Roman" w:hAnsi="Times New Roman" w:cs="Times New Roman"/>
          <w:i/>
          <w:iCs/>
          <w:sz w:val="24"/>
          <w:szCs w:val="24"/>
        </w:rPr>
        <w:t>ZDM Mathematics Education, 52,</w:t>
      </w:r>
      <w:r w:rsidRPr="0029410D">
        <w:rPr>
          <w:rFonts w:ascii="Times New Roman" w:eastAsia="Times New Roman" w:hAnsi="Times New Roman" w:cs="Times New Roman"/>
          <w:sz w:val="24"/>
          <w:szCs w:val="24"/>
        </w:rPr>
        <w:t xml:space="preserve"> 1–16. </w:t>
      </w:r>
      <w:hyperlink r:id="rId13" w:history="1">
        <w:r w:rsidRPr="0029410D">
          <w:rPr>
            <w:rStyle w:val="Hyperlink"/>
            <w:rFonts w:ascii="Times New Roman" w:eastAsia="Times New Roman" w:hAnsi="Times New Roman" w:cs="Times New Roman"/>
            <w:sz w:val="24"/>
            <w:szCs w:val="24"/>
          </w:rPr>
          <w:t>https://doi.org/10.1007/s11858-020- 01130-4</w:t>
        </w:r>
      </w:hyperlink>
    </w:p>
    <w:p w14:paraId="57B2455A" w14:textId="0ED86D1E" w:rsidR="00570FA2" w:rsidRPr="0029410D" w:rsidRDefault="00570FA2" w:rsidP="0029410D">
      <w:pPr>
        <w:autoSpaceDE w:val="0"/>
        <w:autoSpaceDN w:val="0"/>
        <w:spacing w:before="240" w:after="120" w:line="240" w:lineRule="auto"/>
        <w:jc w:val="both"/>
        <w:rPr>
          <w:rFonts w:ascii="Times New Roman" w:eastAsia="Times New Roman" w:hAnsi="Times New Roman" w:cs="Times New Roman"/>
          <w:sz w:val="24"/>
          <w:szCs w:val="24"/>
          <w:lang w:val="en-GB"/>
        </w:rPr>
      </w:pPr>
      <w:r w:rsidRPr="0029410D">
        <w:rPr>
          <w:rFonts w:ascii="Times New Roman" w:eastAsia="Times New Roman" w:hAnsi="Times New Roman" w:cs="Times New Roman"/>
          <w:i/>
          <w:iCs/>
          <w:sz w:val="24"/>
          <w:szCs w:val="24"/>
          <w:lang w:val="en-GB"/>
        </w:rPr>
        <w:t>Books</w:t>
      </w:r>
    </w:p>
    <w:p w14:paraId="6D1B6A74" w14:textId="77777777" w:rsidR="00570FA2" w:rsidRPr="0029410D" w:rsidRDefault="00570FA2" w:rsidP="0029410D">
      <w:pPr>
        <w:autoSpaceDE w:val="0"/>
        <w:autoSpaceDN w:val="0"/>
        <w:spacing w:before="120" w:after="120" w:line="240" w:lineRule="auto"/>
        <w:jc w:val="both"/>
        <w:rPr>
          <w:rFonts w:ascii="Times New Roman" w:eastAsia="Times New Roman" w:hAnsi="Times New Roman" w:cs="Times New Roman"/>
          <w:sz w:val="24"/>
          <w:szCs w:val="24"/>
          <w:lang w:val="en-GB"/>
        </w:rPr>
      </w:pPr>
      <w:r w:rsidRPr="0029410D">
        <w:rPr>
          <w:rFonts w:ascii="Times New Roman" w:eastAsia="Times New Roman" w:hAnsi="Times New Roman" w:cs="Times New Roman"/>
          <w:sz w:val="24"/>
          <w:szCs w:val="24"/>
          <w:lang w:val="en-GB"/>
        </w:rPr>
        <w:t>Abramovich, S., &amp; Connell, M. L. (2021). </w:t>
      </w:r>
      <w:r w:rsidRPr="0029410D">
        <w:rPr>
          <w:rFonts w:ascii="Times New Roman" w:eastAsia="Times New Roman" w:hAnsi="Times New Roman" w:cs="Times New Roman"/>
          <w:i/>
          <w:iCs/>
          <w:sz w:val="24"/>
          <w:szCs w:val="24"/>
          <w:lang w:val="en-GB"/>
        </w:rPr>
        <w:t>Developing deep knowledge in middle school mathematics</w:t>
      </w:r>
      <w:r w:rsidRPr="0029410D">
        <w:rPr>
          <w:rFonts w:ascii="Times New Roman" w:eastAsia="Times New Roman" w:hAnsi="Times New Roman" w:cs="Times New Roman"/>
          <w:sz w:val="24"/>
          <w:szCs w:val="24"/>
          <w:lang w:val="en-GB"/>
        </w:rPr>
        <w:t>. Springer International Publishing.</w:t>
      </w:r>
    </w:p>
    <w:p w14:paraId="6DD7F311" w14:textId="77777777" w:rsidR="000E4515" w:rsidRPr="0029410D" w:rsidRDefault="000E4515" w:rsidP="0029410D">
      <w:pPr>
        <w:autoSpaceDE w:val="0"/>
        <w:autoSpaceDN w:val="0"/>
        <w:spacing w:before="120" w:after="120" w:line="240" w:lineRule="auto"/>
        <w:jc w:val="both"/>
        <w:rPr>
          <w:rFonts w:ascii="Times New Roman" w:eastAsia="Times New Roman" w:hAnsi="Times New Roman" w:cs="Times New Roman"/>
          <w:sz w:val="24"/>
          <w:szCs w:val="24"/>
        </w:rPr>
      </w:pPr>
      <w:r w:rsidRPr="0029410D">
        <w:rPr>
          <w:rFonts w:ascii="Times New Roman" w:eastAsia="Times New Roman" w:hAnsi="Times New Roman" w:cs="Times New Roman"/>
          <w:sz w:val="24"/>
          <w:szCs w:val="24"/>
        </w:rPr>
        <w:t>Skemp, R. (1987). </w:t>
      </w:r>
      <w:r w:rsidRPr="0029410D">
        <w:rPr>
          <w:rFonts w:ascii="Times New Roman" w:eastAsia="Times New Roman" w:hAnsi="Times New Roman" w:cs="Times New Roman"/>
          <w:i/>
          <w:iCs/>
          <w:sz w:val="24"/>
          <w:szCs w:val="24"/>
        </w:rPr>
        <w:t>The Psychology of Learning Mathematics</w:t>
      </w:r>
      <w:r w:rsidRPr="0029410D">
        <w:rPr>
          <w:rFonts w:ascii="Times New Roman" w:eastAsia="Times New Roman" w:hAnsi="Times New Roman" w:cs="Times New Roman"/>
          <w:sz w:val="24"/>
          <w:szCs w:val="24"/>
        </w:rPr>
        <w:t>. Hillsdale, NJ: Lawrence Erlbaum Associates.</w:t>
      </w:r>
    </w:p>
    <w:p w14:paraId="74BA1E40" w14:textId="3AABDA06" w:rsidR="00570FA2" w:rsidRPr="0029410D" w:rsidRDefault="00570FA2" w:rsidP="0029410D">
      <w:pPr>
        <w:autoSpaceDE w:val="0"/>
        <w:autoSpaceDN w:val="0"/>
        <w:spacing w:before="240" w:after="120" w:line="240" w:lineRule="auto"/>
        <w:jc w:val="both"/>
        <w:rPr>
          <w:rFonts w:ascii="Times New Roman" w:eastAsia="Times New Roman" w:hAnsi="Times New Roman" w:cs="Times New Roman"/>
          <w:sz w:val="24"/>
          <w:szCs w:val="24"/>
          <w:lang w:val="en-GB"/>
        </w:rPr>
      </w:pPr>
      <w:r w:rsidRPr="0029410D">
        <w:rPr>
          <w:rFonts w:ascii="Times New Roman" w:eastAsia="Times New Roman" w:hAnsi="Times New Roman" w:cs="Times New Roman"/>
          <w:i/>
          <w:iCs/>
          <w:sz w:val="24"/>
          <w:szCs w:val="24"/>
          <w:lang w:val="en-GB"/>
        </w:rPr>
        <w:t>Chapter in book</w:t>
      </w:r>
    </w:p>
    <w:p w14:paraId="66D4B8E3" w14:textId="77777777" w:rsidR="007A6710" w:rsidRPr="0029410D" w:rsidRDefault="007A6710" w:rsidP="0029410D">
      <w:pPr>
        <w:autoSpaceDE w:val="0"/>
        <w:autoSpaceDN w:val="0"/>
        <w:spacing w:before="120" w:after="120" w:line="240" w:lineRule="auto"/>
        <w:jc w:val="both"/>
        <w:rPr>
          <w:rFonts w:ascii="Times New Roman" w:eastAsia="Times New Roman" w:hAnsi="Times New Roman" w:cs="Times New Roman"/>
          <w:sz w:val="24"/>
          <w:szCs w:val="24"/>
        </w:rPr>
      </w:pPr>
      <w:r w:rsidRPr="0029410D">
        <w:rPr>
          <w:rFonts w:ascii="Times New Roman" w:eastAsia="Times New Roman" w:hAnsi="Times New Roman" w:cs="Times New Roman"/>
          <w:sz w:val="24"/>
          <w:szCs w:val="24"/>
        </w:rPr>
        <w:t xml:space="preserve">Blomhøj, M., &amp; </w:t>
      </w:r>
      <w:proofErr w:type="spellStart"/>
      <w:r w:rsidRPr="0029410D">
        <w:rPr>
          <w:rFonts w:ascii="Times New Roman" w:eastAsia="Times New Roman" w:hAnsi="Times New Roman" w:cs="Times New Roman"/>
          <w:sz w:val="24"/>
          <w:szCs w:val="24"/>
        </w:rPr>
        <w:t>Ärlebäck</w:t>
      </w:r>
      <w:proofErr w:type="spellEnd"/>
      <w:r w:rsidRPr="0029410D">
        <w:rPr>
          <w:rFonts w:ascii="Times New Roman" w:eastAsia="Times New Roman" w:hAnsi="Times New Roman" w:cs="Times New Roman"/>
          <w:sz w:val="24"/>
          <w:szCs w:val="24"/>
        </w:rPr>
        <w:t xml:space="preserve">, J. (2018). Theory–practice relations in research on applications and modelling. In T. Dreyfus, M. Artigue, D. </w:t>
      </w:r>
      <w:proofErr w:type="spellStart"/>
      <w:r w:rsidRPr="0029410D">
        <w:rPr>
          <w:rFonts w:ascii="Times New Roman" w:eastAsia="Times New Roman" w:hAnsi="Times New Roman" w:cs="Times New Roman"/>
          <w:sz w:val="24"/>
          <w:szCs w:val="24"/>
        </w:rPr>
        <w:t>Potari</w:t>
      </w:r>
      <w:proofErr w:type="spellEnd"/>
      <w:r w:rsidRPr="0029410D">
        <w:rPr>
          <w:rFonts w:ascii="Times New Roman" w:eastAsia="Times New Roman" w:hAnsi="Times New Roman" w:cs="Times New Roman"/>
          <w:sz w:val="24"/>
          <w:szCs w:val="24"/>
        </w:rPr>
        <w:t xml:space="preserve">, S. Prediger, &amp; K. Ruthven (Eds.), </w:t>
      </w:r>
      <w:r w:rsidRPr="0029410D">
        <w:rPr>
          <w:rFonts w:ascii="Times New Roman" w:eastAsia="Times New Roman" w:hAnsi="Times New Roman" w:cs="Times New Roman"/>
          <w:i/>
          <w:iCs/>
          <w:sz w:val="24"/>
          <w:szCs w:val="24"/>
        </w:rPr>
        <w:t xml:space="preserve">Developing Research in mathematics education: Twenty years of communication, cooperation and collaboration in Europe </w:t>
      </w:r>
      <w:r w:rsidRPr="0029410D">
        <w:rPr>
          <w:rFonts w:ascii="Times New Roman" w:eastAsia="Times New Roman" w:hAnsi="Times New Roman" w:cs="Times New Roman"/>
          <w:sz w:val="24"/>
          <w:szCs w:val="24"/>
        </w:rPr>
        <w:t>(pp. 90–104). Routledge.</w:t>
      </w:r>
    </w:p>
    <w:p w14:paraId="6DDEC1D6" w14:textId="77777777" w:rsidR="007119B2" w:rsidRPr="0029410D" w:rsidRDefault="007119B2" w:rsidP="0029410D">
      <w:pPr>
        <w:autoSpaceDE w:val="0"/>
        <w:autoSpaceDN w:val="0"/>
        <w:spacing w:before="120" w:after="120" w:line="240" w:lineRule="auto"/>
        <w:jc w:val="both"/>
        <w:rPr>
          <w:rFonts w:ascii="Times New Roman" w:eastAsia="Times New Roman" w:hAnsi="Times New Roman" w:cs="Times New Roman"/>
          <w:sz w:val="24"/>
          <w:szCs w:val="24"/>
        </w:rPr>
      </w:pPr>
      <w:proofErr w:type="spellStart"/>
      <w:r w:rsidRPr="0029410D">
        <w:rPr>
          <w:rFonts w:ascii="Times New Roman" w:eastAsia="Times New Roman" w:hAnsi="Times New Roman" w:cs="Times New Roman"/>
          <w:sz w:val="24"/>
          <w:szCs w:val="24"/>
        </w:rPr>
        <w:t>Greefrath</w:t>
      </w:r>
      <w:proofErr w:type="spellEnd"/>
      <w:r w:rsidRPr="0029410D">
        <w:rPr>
          <w:rFonts w:ascii="Times New Roman" w:eastAsia="Times New Roman" w:hAnsi="Times New Roman" w:cs="Times New Roman"/>
          <w:sz w:val="24"/>
          <w:szCs w:val="24"/>
        </w:rPr>
        <w:t xml:space="preserve">, G. (2011). Using Technologies: New Possibilities of Teaching and Learning Modelling – Overview. In G. Kaiser, W. Blum, R. B. Ferri, &amp; G. Stillman (Eds.), </w:t>
      </w:r>
      <w:r w:rsidRPr="0029410D">
        <w:rPr>
          <w:rFonts w:ascii="Times New Roman" w:eastAsia="Times New Roman" w:hAnsi="Times New Roman" w:cs="Times New Roman"/>
          <w:i/>
          <w:iCs/>
          <w:sz w:val="24"/>
          <w:szCs w:val="24"/>
        </w:rPr>
        <w:t>Trends in Teaching and Learning of Mathematical Modelling</w:t>
      </w:r>
      <w:r w:rsidRPr="0029410D">
        <w:rPr>
          <w:rFonts w:ascii="Times New Roman" w:eastAsia="Times New Roman" w:hAnsi="Times New Roman" w:cs="Times New Roman"/>
          <w:sz w:val="24"/>
          <w:szCs w:val="24"/>
        </w:rPr>
        <w:t xml:space="preserve"> (pp. 301–304). Springer. </w:t>
      </w:r>
    </w:p>
    <w:p w14:paraId="32C1EC64" w14:textId="77777777" w:rsidR="00570FA2" w:rsidRPr="0029410D" w:rsidRDefault="00570FA2" w:rsidP="0029410D">
      <w:pPr>
        <w:autoSpaceDE w:val="0"/>
        <w:autoSpaceDN w:val="0"/>
        <w:spacing w:before="240" w:after="120" w:line="240" w:lineRule="auto"/>
        <w:jc w:val="both"/>
        <w:rPr>
          <w:rFonts w:ascii="Times New Roman" w:eastAsia="Times New Roman" w:hAnsi="Times New Roman" w:cs="Times New Roman"/>
          <w:sz w:val="24"/>
          <w:szCs w:val="24"/>
          <w:lang w:val="en-GB"/>
        </w:rPr>
      </w:pPr>
      <w:r w:rsidRPr="0029410D">
        <w:rPr>
          <w:rFonts w:ascii="Times New Roman" w:eastAsia="Times New Roman" w:hAnsi="Times New Roman" w:cs="Times New Roman"/>
          <w:i/>
          <w:iCs/>
          <w:sz w:val="24"/>
          <w:szCs w:val="24"/>
          <w:lang w:val="en-GB"/>
        </w:rPr>
        <w:t>Conference papers</w:t>
      </w:r>
    </w:p>
    <w:p w14:paraId="0626096A" w14:textId="7C43E58C" w:rsidR="007A6710" w:rsidRPr="0029410D" w:rsidRDefault="007A6710" w:rsidP="0029410D">
      <w:pPr>
        <w:autoSpaceDE w:val="0"/>
        <w:autoSpaceDN w:val="0"/>
        <w:spacing w:before="120" w:after="120" w:line="240" w:lineRule="auto"/>
        <w:jc w:val="both"/>
        <w:rPr>
          <w:rFonts w:ascii="Times New Roman" w:eastAsia="Times New Roman" w:hAnsi="Times New Roman" w:cs="Times New Roman"/>
          <w:sz w:val="24"/>
          <w:szCs w:val="24"/>
        </w:rPr>
      </w:pPr>
      <w:r w:rsidRPr="0029410D">
        <w:rPr>
          <w:rFonts w:ascii="Times New Roman" w:eastAsia="Times New Roman" w:hAnsi="Times New Roman" w:cs="Times New Roman"/>
          <w:sz w:val="24"/>
          <w:szCs w:val="24"/>
        </w:rPr>
        <w:t xml:space="preserve">Lada, M. &amp;, </w:t>
      </w:r>
      <w:proofErr w:type="spellStart"/>
      <w:r w:rsidRPr="0029410D">
        <w:rPr>
          <w:rFonts w:ascii="Times New Roman" w:eastAsia="Times New Roman" w:hAnsi="Times New Roman" w:cs="Times New Roman"/>
          <w:sz w:val="24"/>
          <w:szCs w:val="24"/>
        </w:rPr>
        <w:t>Forbregd</w:t>
      </w:r>
      <w:proofErr w:type="spellEnd"/>
      <w:r w:rsidRPr="0029410D">
        <w:rPr>
          <w:rFonts w:ascii="Times New Roman" w:eastAsia="Times New Roman" w:hAnsi="Times New Roman" w:cs="Times New Roman"/>
          <w:sz w:val="24"/>
          <w:szCs w:val="24"/>
        </w:rPr>
        <w:t xml:space="preserve">. T. A. (2022). Student teachers’ proofs and refutations on cyclic quadrilaterals. In J. Hodgen, E. </w:t>
      </w:r>
      <w:proofErr w:type="spellStart"/>
      <w:r w:rsidRPr="0029410D">
        <w:rPr>
          <w:rFonts w:ascii="Times New Roman" w:eastAsia="Times New Roman" w:hAnsi="Times New Roman" w:cs="Times New Roman"/>
          <w:sz w:val="24"/>
          <w:szCs w:val="24"/>
        </w:rPr>
        <w:t>Geraniou</w:t>
      </w:r>
      <w:proofErr w:type="spellEnd"/>
      <w:r w:rsidRPr="0029410D">
        <w:rPr>
          <w:rFonts w:ascii="Times New Roman" w:eastAsia="Times New Roman" w:hAnsi="Times New Roman" w:cs="Times New Roman"/>
          <w:sz w:val="24"/>
          <w:szCs w:val="24"/>
        </w:rPr>
        <w:t xml:space="preserve">, G. </w:t>
      </w:r>
      <w:proofErr w:type="spellStart"/>
      <w:r w:rsidRPr="0029410D">
        <w:rPr>
          <w:rFonts w:ascii="Times New Roman" w:eastAsia="Times New Roman" w:hAnsi="Times New Roman" w:cs="Times New Roman"/>
          <w:sz w:val="24"/>
          <w:szCs w:val="24"/>
        </w:rPr>
        <w:t>Bolondi</w:t>
      </w:r>
      <w:proofErr w:type="spellEnd"/>
      <w:r w:rsidRPr="0029410D">
        <w:rPr>
          <w:rFonts w:ascii="Times New Roman" w:eastAsia="Times New Roman" w:hAnsi="Times New Roman" w:cs="Times New Roman"/>
          <w:sz w:val="24"/>
          <w:szCs w:val="24"/>
        </w:rPr>
        <w:t xml:space="preserve"> &amp; F. Ferretti. (Eds.), </w:t>
      </w:r>
      <w:r w:rsidRPr="0029410D">
        <w:rPr>
          <w:rFonts w:ascii="Times New Roman" w:eastAsia="Times New Roman" w:hAnsi="Times New Roman" w:cs="Times New Roman"/>
          <w:i/>
          <w:iCs/>
          <w:sz w:val="24"/>
          <w:szCs w:val="24"/>
        </w:rPr>
        <w:t xml:space="preserve">Proceedings of the Twelfth Congress of European Research in Mathematics Education (CERME12) </w:t>
      </w:r>
      <w:r w:rsidRPr="0029410D">
        <w:rPr>
          <w:rFonts w:ascii="Times New Roman" w:eastAsia="Times New Roman" w:hAnsi="Times New Roman" w:cs="Times New Roman"/>
          <w:sz w:val="24"/>
          <w:szCs w:val="24"/>
        </w:rPr>
        <w:t xml:space="preserve">(pp. 251–258). </w:t>
      </w:r>
    </w:p>
    <w:p w14:paraId="76F40B32" w14:textId="57526F14" w:rsidR="007119B2" w:rsidRPr="0029410D" w:rsidRDefault="007119B2" w:rsidP="0029410D">
      <w:pPr>
        <w:autoSpaceDE w:val="0"/>
        <w:autoSpaceDN w:val="0"/>
        <w:spacing w:before="120" w:after="120" w:line="240" w:lineRule="auto"/>
        <w:jc w:val="both"/>
        <w:rPr>
          <w:rFonts w:ascii="Times New Roman" w:hAnsi="Times New Roman" w:cs="Times New Roman"/>
          <w:sz w:val="24"/>
          <w:szCs w:val="24"/>
        </w:rPr>
      </w:pPr>
      <w:r w:rsidRPr="0029410D">
        <w:rPr>
          <w:rFonts w:ascii="Times New Roman" w:hAnsi="Times New Roman" w:cs="Times New Roman"/>
          <w:sz w:val="24"/>
          <w:szCs w:val="24"/>
        </w:rPr>
        <w:t xml:space="preserve">Reid, D., </w:t>
      </w:r>
      <w:proofErr w:type="spellStart"/>
      <w:r w:rsidRPr="0029410D">
        <w:rPr>
          <w:rFonts w:ascii="Times New Roman" w:hAnsi="Times New Roman" w:cs="Times New Roman"/>
          <w:sz w:val="24"/>
          <w:szCs w:val="24"/>
        </w:rPr>
        <w:t>Shinno</w:t>
      </w:r>
      <w:proofErr w:type="spellEnd"/>
      <w:r w:rsidRPr="0029410D">
        <w:rPr>
          <w:rFonts w:ascii="Times New Roman" w:hAnsi="Times New Roman" w:cs="Times New Roman"/>
          <w:sz w:val="24"/>
          <w:szCs w:val="24"/>
        </w:rPr>
        <w:t xml:space="preserve">, Y, &amp; Fujita, T. (2022). International perspective on proof and proving: Recent results and future directions. In C. Fernández. et al. (Eds.). </w:t>
      </w:r>
      <w:r w:rsidRPr="0029410D">
        <w:rPr>
          <w:rFonts w:ascii="Times New Roman" w:hAnsi="Times New Roman" w:cs="Times New Roman"/>
          <w:i/>
          <w:iCs/>
          <w:sz w:val="24"/>
          <w:szCs w:val="24"/>
        </w:rPr>
        <w:t>Proceedings of the 45th Conference of the International Group for the Psychology of Mathematics Education</w:t>
      </w:r>
      <w:r w:rsidRPr="0029410D">
        <w:rPr>
          <w:rFonts w:ascii="Times New Roman" w:hAnsi="Times New Roman" w:cs="Times New Roman"/>
          <w:sz w:val="24"/>
          <w:szCs w:val="24"/>
        </w:rPr>
        <w:t xml:space="preserve"> (Vol. 1, pp. 211–212).</w:t>
      </w:r>
    </w:p>
    <w:p w14:paraId="141EB232" w14:textId="5BA8D4AE" w:rsidR="00FA7387" w:rsidRPr="0029410D" w:rsidRDefault="00FA7387" w:rsidP="0029410D">
      <w:pPr>
        <w:autoSpaceDE w:val="0"/>
        <w:autoSpaceDN w:val="0"/>
        <w:spacing w:before="360" w:after="120" w:line="240" w:lineRule="auto"/>
        <w:jc w:val="both"/>
        <w:rPr>
          <w:rFonts w:ascii="Times New Roman" w:hAnsi="Times New Roman" w:cs="Times New Roman"/>
          <w:sz w:val="24"/>
          <w:szCs w:val="24"/>
        </w:rPr>
      </w:pPr>
      <w:r w:rsidRPr="0029410D">
        <w:rPr>
          <w:rFonts w:ascii="Times New Roman" w:hAnsi="Times New Roman" w:cs="Times New Roman"/>
          <w:sz w:val="24"/>
          <w:szCs w:val="24"/>
        </w:rPr>
        <w:t xml:space="preserve">Please visit the following page for more information APA style: </w:t>
      </w:r>
    </w:p>
    <w:p w14:paraId="140E37A8" w14:textId="5F882036" w:rsidR="00F26298" w:rsidRPr="00FA7387" w:rsidRDefault="00FA7387" w:rsidP="0029410D">
      <w:pPr>
        <w:autoSpaceDE w:val="0"/>
        <w:autoSpaceDN w:val="0"/>
        <w:spacing w:before="120" w:after="120" w:line="240" w:lineRule="auto"/>
        <w:jc w:val="both"/>
        <w:rPr>
          <w:rFonts w:ascii="Times New Roman" w:hAnsi="Times New Roman" w:cs="Times New Roman"/>
          <w:sz w:val="24"/>
          <w:szCs w:val="24"/>
        </w:rPr>
      </w:pPr>
      <w:r w:rsidRPr="0029410D">
        <w:rPr>
          <w:rFonts w:ascii="Times New Roman" w:hAnsi="Times New Roman" w:cs="Times New Roman"/>
          <w:sz w:val="24"/>
          <w:szCs w:val="24"/>
        </w:rPr>
        <w:t>https://owl.purdue.edu/owl/research_and_citation/apa_style/apa_formatting_and_style_guide/general_format.html</w:t>
      </w:r>
    </w:p>
    <w:sectPr w:rsidR="00F26298" w:rsidRPr="00FA7387" w:rsidSect="00794DC3">
      <w:pgSz w:w="11906" w:h="16838" w:code="9"/>
      <w:pgMar w:top="1440" w:right="1296"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C3263C" w14:textId="77777777" w:rsidR="00F93426" w:rsidRDefault="00F93426" w:rsidP="00794DC3">
      <w:pPr>
        <w:spacing w:after="0" w:line="240" w:lineRule="auto"/>
      </w:pPr>
      <w:r>
        <w:separator/>
      </w:r>
    </w:p>
  </w:endnote>
  <w:endnote w:type="continuationSeparator" w:id="0">
    <w:p w14:paraId="72DAA929" w14:textId="77777777" w:rsidR="00F93426" w:rsidRDefault="00F93426" w:rsidP="00794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FB9FFD" w14:textId="77777777" w:rsidR="00F93426" w:rsidRDefault="00F93426" w:rsidP="00794DC3">
      <w:pPr>
        <w:spacing w:after="0" w:line="240" w:lineRule="auto"/>
      </w:pPr>
      <w:r>
        <w:separator/>
      </w:r>
    </w:p>
  </w:footnote>
  <w:footnote w:type="continuationSeparator" w:id="0">
    <w:p w14:paraId="5B37942A" w14:textId="77777777" w:rsidR="00F93426" w:rsidRDefault="00F93426" w:rsidP="00794D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E84AB5"/>
    <w:multiLevelType w:val="hybridMultilevel"/>
    <w:tmpl w:val="F2DA3D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EE47E19"/>
    <w:multiLevelType w:val="hybridMultilevel"/>
    <w:tmpl w:val="92F67E80"/>
    <w:lvl w:ilvl="0" w:tplc="6212CF98">
      <w:start w:val="1"/>
      <w:numFmt w:val="decimal"/>
      <w:pStyle w:val="Reference"/>
      <w:lvlText w:val="[%1]"/>
      <w:lvlJc w:val="left"/>
      <w:pPr>
        <w:ind w:left="1287" w:hanging="360"/>
      </w:pPr>
      <w:rPr>
        <w:rFonts w:ascii="Book Antiqua" w:hAnsi="Book Antiqu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5F4108"/>
    <w:multiLevelType w:val="multilevel"/>
    <w:tmpl w:val="245A0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3321969">
    <w:abstractNumId w:val="0"/>
  </w:num>
  <w:num w:numId="2" w16cid:durableId="390886140">
    <w:abstractNumId w:val="1"/>
  </w:num>
  <w:num w:numId="3" w16cid:durableId="11862122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28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DC3"/>
    <w:rsid w:val="00067CC1"/>
    <w:rsid w:val="00086432"/>
    <w:rsid w:val="00096D44"/>
    <w:rsid w:val="000B03ED"/>
    <w:rsid w:val="000C1E2B"/>
    <w:rsid w:val="000E4515"/>
    <w:rsid w:val="000E65DB"/>
    <w:rsid w:val="0010794D"/>
    <w:rsid w:val="00114D40"/>
    <w:rsid w:val="00116542"/>
    <w:rsid w:val="00183744"/>
    <w:rsid w:val="001A5F7D"/>
    <w:rsid w:val="001E09D5"/>
    <w:rsid w:val="00212596"/>
    <w:rsid w:val="00285988"/>
    <w:rsid w:val="00291653"/>
    <w:rsid w:val="0029410D"/>
    <w:rsid w:val="002C76D8"/>
    <w:rsid w:val="00332051"/>
    <w:rsid w:val="003A49D9"/>
    <w:rsid w:val="004059A8"/>
    <w:rsid w:val="00475AF4"/>
    <w:rsid w:val="0048692A"/>
    <w:rsid w:val="004C4F82"/>
    <w:rsid w:val="00570FA2"/>
    <w:rsid w:val="005F614A"/>
    <w:rsid w:val="00606F81"/>
    <w:rsid w:val="00615355"/>
    <w:rsid w:val="00616245"/>
    <w:rsid w:val="007119B2"/>
    <w:rsid w:val="00736421"/>
    <w:rsid w:val="007459D4"/>
    <w:rsid w:val="0076517B"/>
    <w:rsid w:val="007925F7"/>
    <w:rsid w:val="00794DC3"/>
    <w:rsid w:val="007A6710"/>
    <w:rsid w:val="007E4C9E"/>
    <w:rsid w:val="007F52F9"/>
    <w:rsid w:val="00831FCD"/>
    <w:rsid w:val="00856114"/>
    <w:rsid w:val="008775D4"/>
    <w:rsid w:val="00890739"/>
    <w:rsid w:val="008B55C4"/>
    <w:rsid w:val="008C0379"/>
    <w:rsid w:val="008F7C72"/>
    <w:rsid w:val="009505D9"/>
    <w:rsid w:val="00983E23"/>
    <w:rsid w:val="009A66EB"/>
    <w:rsid w:val="009C6C6A"/>
    <w:rsid w:val="009E025E"/>
    <w:rsid w:val="009E4942"/>
    <w:rsid w:val="00A06B2D"/>
    <w:rsid w:val="00A83C0D"/>
    <w:rsid w:val="00AD2E0D"/>
    <w:rsid w:val="00B3142B"/>
    <w:rsid w:val="00B561F9"/>
    <w:rsid w:val="00B75C2D"/>
    <w:rsid w:val="00B811FC"/>
    <w:rsid w:val="00B9047C"/>
    <w:rsid w:val="00C253CF"/>
    <w:rsid w:val="00C509E9"/>
    <w:rsid w:val="00C60792"/>
    <w:rsid w:val="00C73806"/>
    <w:rsid w:val="00C90E8C"/>
    <w:rsid w:val="00CA35A7"/>
    <w:rsid w:val="00CA4935"/>
    <w:rsid w:val="00CC18B6"/>
    <w:rsid w:val="00D533A8"/>
    <w:rsid w:val="00DB2CD3"/>
    <w:rsid w:val="00DD5176"/>
    <w:rsid w:val="00DF7724"/>
    <w:rsid w:val="00E06C3B"/>
    <w:rsid w:val="00EA650A"/>
    <w:rsid w:val="00EB0C17"/>
    <w:rsid w:val="00F030E0"/>
    <w:rsid w:val="00F24A81"/>
    <w:rsid w:val="00F26298"/>
    <w:rsid w:val="00F40C55"/>
    <w:rsid w:val="00F93426"/>
    <w:rsid w:val="00FA7387"/>
    <w:rsid w:val="00FC3424"/>
    <w:rsid w:val="00FE2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E1FF5"/>
  <w15:chartTrackingRefBased/>
  <w15:docId w15:val="{0F539588-C267-4A04-9BB8-FA24106CF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4D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4D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4D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4D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4D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4D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4D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4D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4D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D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4D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4D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4D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4D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4D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4D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4D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4DC3"/>
    <w:rPr>
      <w:rFonts w:eastAsiaTheme="majorEastAsia" w:cstheme="majorBidi"/>
      <w:color w:val="272727" w:themeColor="text1" w:themeTint="D8"/>
    </w:rPr>
  </w:style>
  <w:style w:type="paragraph" w:styleId="Title">
    <w:name w:val="Title"/>
    <w:basedOn w:val="Normal"/>
    <w:next w:val="Normal"/>
    <w:link w:val="TitleChar"/>
    <w:uiPriority w:val="10"/>
    <w:qFormat/>
    <w:rsid w:val="00794D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4D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4D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4D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4DC3"/>
    <w:pPr>
      <w:spacing w:before="160"/>
      <w:jc w:val="center"/>
    </w:pPr>
    <w:rPr>
      <w:i/>
      <w:iCs/>
      <w:color w:val="404040" w:themeColor="text1" w:themeTint="BF"/>
    </w:rPr>
  </w:style>
  <w:style w:type="character" w:customStyle="1" w:styleId="QuoteChar">
    <w:name w:val="Quote Char"/>
    <w:basedOn w:val="DefaultParagraphFont"/>
    <w:link w:val="Quote"/>
    <w:uiPriority w:val="29"/>
    <w:rsid w:val="00794DC3"/>
    <w:rPr>
      <w:i/>
      <w:iCs/>
      <w:color w:val="404040" w:themeColor="text1" w:themeTint="BF"/>
    </w:rPr>
  </w:style>
  <w:style w:type="paragraph" w:styleId="ListParagraph">
    <w:name w:val="List Paragraph"/>
    <w:basedOn w:val="Normal"/>
    <w:uiPriority w:val="34"/>
    <w:qFormat/>
    <w:rsid w:val="00794DC3"/>
    <w:pPr>
      <w:ind w:left="720"/>
      <w:contextualSpacing/>
    </w:pPr>
  </w:style>
  <w:style w:type="character" w:styleId="IntenseEmphasis">
    <w:name w:val="Intense Emphasis"/>
    <w:basedOn w:val="DefaultParagraphFont"/>
    <w:uiPriority w:val="21"/>
    <w:qFormat/>
    <w:rsid w:val="00794DC3"/>
    <w:rPr>
      <w:i/>
      <w:iCs/>
      <w:color w:val="0F4761" w:themeColor="accent1" w:themeShade="BF"/>
    </w:rPr>
  </w:style>
  <w:style w:type="paragraph" w:styleId="IntenseQuote">
    <w:name w:val="Intense Quote"/>
    <w:aliases w:val="Journal title header"/>
    <w:basedOn w:val="Normal"/>
    <w:next w:val="Normal"/>
    <w:link w:val="IntenseQuoteChar"/>
    <w:uiPriority w:val="30"/>
    <w:qFormat/>
    <w:rsid w:val="00794D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aliases w:val="Journal title header Char"/>
    <w:basedOn w:val="DefaultParagraphFont"/>
    <w:link w:val="IntenseQuote"/>
    <w:uiPriority w:val="30"/>
    <w:rsid w:val="00794DC3"/>
    <w:rPr>
      <w:i/>
      <w:iCs/>
      <w:color w:val="0F4761" w:themeColor="accent1" w:themeShade="BF"/>
    </w:rPr>
  </w:style>
  <w:style w:type="character" w:styleId="IntenseReference">
    <w:name w:val="Intense Reference"/>
    <w:basedOn w:val="DefaultParagraphFont"/>
    <w:uiPriority w:val="32"/>
    <w:qFormat/>
    <w:rsid w:val="00794DC3"/>
    <w:rPr>
      <w:b/>
      <w:bCs/>
      <w:smallCaps/>
      <w:color w:val="0F4761" w:themeColor="accent1" w:themeShade="BF"/>
      <w:spacing w:val="5"/>
    </w:rPr>
  </w:style>
  <w:style w:type="paragraph" w:styleId="Header">
    <w:name w:val="header"/>
    <w:basedOn w:val="Normal"/>
    <w:link w:val="HeaderChar"/>
    <w:uiPriority w:val="99"/>
    <w:unhideWhenUsed/>
    <w:rsid w:val="00794D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DC3"/>
  </w:style>
  <w:style w:type="paragraph" w:styleId="Footer">
    <w:name w:val="footer"/>
    <w:basedOn w:val="Normal"/>
    <w:link w:val="FooterChar"/>
    <w:uiPriority w:val="99"/>
    <w:unhideWhenUsed/>
    <w:rsid w:val="00794D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DC3"/>
  </w:style>
  <w:style w:type="character" w:styleId="PlaceholderText">
    <w:name w:val="Placeholder Text"/>
    <w:basedOn w:val="DefaultParagraphFont"/>
    <w:uiPriority w:val="99"/>
    <w:semiHidden/>
    <w:rsid w:val="00EA650A"/>
    <w:rPr>
      <w:color w:val="666666"/>
    </w:rPr>
  </w:style>
  <w:style w:type="paragraph" w:styleId="Caption">
    <w:name w:val="caption"/>
    <w:basedOn w:val="Normal"/>
    <w:next w:val="Normal"/>
    <w:uiPriority w:val="35"/>
    <w:unhideWhenUsed/>
    <w:qFormat/>
    <w:rsid w:val="00890739"/>
    <w:pPr>
      <w:spacing w:after="200" w:line="240" w:lineRule="auto"/>
    </w:pPr>
    <w:rPr>
      <w:rFonts w:ascii="Times New Roman" w:hAnsi="Times New Roman"/>
      <w:iCs/>
      <w:sz w:val="20"/>
      <w:szCs w:val="18"/>
    </w:rPr>
  </w:style>
  <w:style w:type="paragraph" w:customStyle="1" w:styleId="Reference">
    <w:name w:val="!Reference"/>
    <w:basedOn w:val="Normal"/>
    <w:link w:val="ReferenceChar"/>
    <w:qFormat/>
    <w:rsid w:val="007F52F9"/>
    <w:pPr>
      <w:numPr>
        <w:numId w:val="2"/>
      </w:numPr>
      <w:spacing w:before="120" w:after="0" w:line="240" w:lineRule="auto"/>
      <w:ind w:left="360"/>
    </w:pPr>
    <w:rPr>
      <w:rFonts w:ascii="Book Antiqua" w:eastAsiaTheme="minorEastAsia" w:hAnsi="Book Antiqua" w:cs="Times New Roman"/>
      <w:kern w:val="0"/>
      <w:sz w:val="24"/>
      <w:szCs w:val="24"/>
      <w:lang w:bidi="en-US"/>
      <w14:ligatures w14:val="none"/>
    </w:rPr>
  </w:style>
  <w:style w:type="character" w:customStyle="1" w:styleId="ReferenceChar">
    <w:name w:val="!Reference Char"/>
    <w:basedOn w:val="DefaultParagraphFont"/>
    <w:link w:val="Reference"/>
    <w:rsid w:val="007F52F9"/>
    <w:rPr>
      <w:rFonts w:ascii="Book Antiqua" w:eastAsiaTheme="minorEastAsia" w:hAnsi="Book Antiqua" w:cs="Times New Roman"/>
      <w:kern w:val="0"/>
      <w:sz w:val="24"/>
      <w:szCs w:val="24"/>
      <w:lang w:bidi="en-US"/>
      <w14:ligatures w14:val="none"/>
    </w:rPr>
  </w:style>
  <w:style w:type="table" w:styleId="LightList">
    <w:name w:val="Light List"/>
    <w:basedOn w:val="TableNormal"/>
    <w:uiPriority w:val="61"/>
    <w:rsid w:val="00DD5176"/>
    <w:pPr>
      <w:spacing w:after="0" w:line="240" w:lineRule="auto"/>
    </w:pPr>
    <w:rPr>
      <w:rFonts w:eastAsiaTheme="minorEastAsia"/>
      <w:kern w:val="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570FA2"/>
    <w:rPr>
      <w:color w:val="467886" w:themeColor="hyperlink"/>
      <w:u w:val="single"/>
    </w:rPr>
  </w:style>
  <w:style w:type="character" w:styleId="UnresolvedMention">
    <w:name w:val="Unresolved Mention"/>
    <w:basedOn w:val="DefaultParagraphFont"/>
    <w:uiPriority w:val="99"/>
    <w:semiHidden/>
    <w:unhideWhenUsed/>
    <w:rsid w:val="00570F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784697">
      <w:bodyDiv w:val="1"/>
      <w:marLeft w:val="0"/>
      <w:marRight w:val="0"/>
      <w:marTop w:val="0"/>
      <w:marBottom w:val="0"/>
      <w:divBdr>
        <w:top w:val="none" w:sz="0" w:space="0" w:color="auto"/>
        <w:left w:val="none" w:sz="0" w:space="0" w:color="auto"/>
        <w:bottom w:val="none" w:sz="0" w:space="0" w:color="auto"/>
        <w:right w:val="none" w:sz="0" w:space="0" w:color="auto"/>
      </w:divBdr>
    </w:div>
    <w:div w:id="477114589">
      <w:bodyDiv w:val="1"/>
      <w:marLeft w:val="0"/>
      <w:marRight w:val="0"/>
      <w:marTop w:val="0"/>
      <w:marBottom w:val="0"/>
      <w:divBdr>
        <w:top w:val="none" w:sz="0" w:space="0" w:color="auto"/>
        <w:left w:val="none" w:sz="0" w:space="0" w:color="auto"/>
        <w:bottom w:val="none" w:sz="0" w:space="0" w:color="auto"/>
        <w:right w:val="none" w:sz="0" w:space="0" w:color="auto"/>
      </w:divBdr>
    </w:div>
    <w:div w:id="605893126">
      <w:bodyDiv w:val="1"/>
      <w:marLeft w:val="0"/>
      <w:marRight w:val="0"/>
      <w:marTop w:val="0"/>
      <w:marBottom w:val="0"/>
      <w:divBdr>
        <w:top w:val="none" w:sz="0" w:space="0" w:color="auto"/>
        <w:left w:val="none" w:sz="0" w:space="0" w:color="auto"/>
        <w:bottom w:val="none" w:sz="0" w:space="0" w:color="auto"/>
        <w:right w:val="none" w:sz="0" w:space="0" w:color="auto"/>
      </w:divBdr>
    </w:div>
    <w:div w:id="69653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doi.org/10.1007/s11858-020-%2001130-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07/BF0321747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9333/iejme/1192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BCCD0-D3C2-41CE-89C7-5313BD132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3</Pages>
  <Words>963</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Svicevic</dc:creator>
  <cp:keywords/>
  <dc:description/>
  <cp:lastModifiedBy>Marina Svicevic</cp:lastModifiedBy>
  <cp:revision>36</cp:revision>
  <dcterms:created xsi:type="dcterms:W3CDTF">2024-09-04T18:14:00Z</dcterms:created>
  <dcterms:modified xsi:type="dcterms:W3CDTF">2024-09-09T16:44:00Z</dcterms:modified>
</cp:coreProperties>
</file>